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422" w:rsidRPr="00B97F84" w:rsidRDefault="001E4422" w:rsidP="001E4422">
      <w:pPr>
        <w:pStyle w:val="Nadpis3"/>
        <w:jc w:val="center"/>
        <w:rPr>
          <w:rFonts w:ascii="Times New Roman" w:hAnsi="Times New Roman"/>
          <w:sz w:val="28"/>
          <w:szCs w:val="28"/>
        </w:rPr>
      </w:pPr>
      <w:r w:rsidRPr="00B97F84">
        <w:rPr>
          <w:rFonts w:ascii="Times New Roman" w:hAnsi="Times New Roman"/>
          <w:sz w:val="28"/>
          <w:szCs w:val="28"/>
        </w:rPr>
        <w:t>Krycí list nabídky</w:t>
      </w:r>
    </w:p>
    <w:p w:rsidR="001E4422" w:rsidRDefault="001E4422" w:rsidP="001E4422">
      <w:pPr>
        <w:jc w:val="center"/>
      </w:pPr>
      <w:r w:rsidRPr="007C2DF4">
        <w:t xml:space="preserve">na zakázku  </w:t>
      </w:r>
    </w:p>
    <w:p w:rsidR="008C76AA" w:rsidRPr="003D3894" w:rsidRDefault="008C76AA" w:rsidP="001E4422">
      <w:pPr>
        <w:jc w:val="center"/>
      </w:pPr>
    </w:p>
    <w:p w:rsidR="002F1792" w:rsidRPr="001F174B" w:rsidRDefault="00E772AE" w:rsidP="00EB4F1C">
      <w:pPr>
        <w:jc w:val="center"/>
        <w:rPr>
          <w:rFonts w:ascii="Arial" w:hAnsi="Arial" w:cs="Arial"/>
          <w:b/>
          <w:sz w:val="18"/>
          <w:szCs w:val="20"/>
        </w:rPr>
      </w:pPr>
      <w:r w:rsidRPr="001F174B">
        <w:rPr>
          <w:b/>
          <w:sz w:val="22"/>
        </w:rPr>
        <w:t>„</w:t>
      </w:r>
      <w:r w:rsidR="008C4F3F">
        <w:rPr>
          <w:b/>
          <w:sz w:val="22"/>
        </w:rPr>
        <w:t>Dodání nákladního automobilu N3 a sypačové nástavby</w:t>
      </w:r>
      <w:r w:rsidRPr="001F174B">
        <w:rPr>
          <w:rFonts w:ascii="Arial" w:hAnsi="Arial" w:cs="Arial"/>
          <w:b/>
          <w:sz w:val="18"/>
          <w:szCs w:val="20"/>
        </w:rPr>
        <w:t>“</w:t>
      </w:r>
    </w:p>
    <w:p w:rsidR="001E4422" w:rsidRPr="001F174B" w:rsidRDefault="001E4422" w:rsidP="001E4422">
      <w:pPr>
        <w:pStyle w:val="Nadpis1"/>
        <w:rPr>
          <w:rFonts w:ascii="Times New Roman" w:hAnsi="Times New Roman" w:cs="Times New Roman"/>
          <w:sz w:val="22"/>
          <w:szCs w:val="24"/>
          <w:u w:val="single"/>
        </w:rPr>
      </w:pPr>
      <w:r w:rsidRPr="001F174B">
        <w:rPr>
          <w:rFonts w:ascii="Times New Roman" w:hAnsi="Times New Roman" w:cs="Times New Roman"/>
          <w:sz w:val="22"/>
          <w:szCs w:val="24"/>
          <w:u w:val="single"/>
        </w:rPr>
        <w:t xml:space="preserve">Údaje o uchazeči </w:t>
      </w:r>
    </w:p>
    <w:p w:rsidR="001E4422" w:rsidRPr="001F174B" w:rsidRDefault="001E4422" w:rsidP="001E4422">
      <w:pPr>
        <w:rPr>
          <w:sz w:val="22"/>
        </w:rPr>
      </w:pPr>
    </w:p>
    <w:tbl>
      <w:tblPr>
        <w:tblW w:w="921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532"/>
      </w:tblGrid>
      <w:tr w:rsidR="001E4422" w:rsidRPr="001F174B" w:rsidTr="003A57DA">
        <w:trPr>
          <w:trHeight w:val="397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1E4422" w:rsidRPr="001F174B" w:rsidRDefault="001E4422" w:rsidP="003A57DA">
            <w:pPr>
              <w:rPr>
                <w:sz w:val="22"/>
              </w:rPr>
            </w:pPr>
            <w:r w:rsidRPr="001F174B">
              <w:rPr>
                <w:sz w:val="22"/>
              </w:rPr>
              <w:t>Obchodní firma nebo název</w:t>
            </w:r>
          </w:p>
          <w:p w:rsidR="001E4422" w:rsidRPr="001F174B" w:rsidRDefault="001E4422" w:rsidP="003A57DA">
            <w:pPr>
              <w:rPr>
                <w:sz w:val="22"/>
              </w:rPr>
            </w:pPr>
            <w:r w:rsidRPr="001F174B">
              <w:rPr>
                <w:sz w:val="22"/>
              </w:rPr>
              <w:t>(jedná-li se o právnickou osobu)</w:t>
            </w:r>
          </w:p>
          <w:p w:rsidR="001E4422" w:rsidRPr="001F174B" w:rsidRDefault="001E4422" w:rsidP="003A57DA">
            <w:pPr>
              <w:rPr>
                <w:sz w:val="22"/>
              </w:rPr>
            </w:pPr>
            <w:r w:rsidRPr="001F174B">
              <w:rPr>
                <w:sz w:val="22"/>
              </w:rPr>
              <w:t>Obchodní firma nebo jméno a příjmení</w:t>
            </w:r>
          </w:p>
          <w:p w:rsidR="001E4422" w:rsidRPr="001F174B" w:rsidRDefault="001E4422" w:rsidP="003A57DA">
            <w:pPr>
              <w:jc w:val="both"/>
              <w:rPr>
                <w:sz w:val="22"/>
              </w:rPr>
            </w:pPr>
            <w:r w:rsidRPr="001F174B">
              <w:rPr>
                <w:sz w:val="22"/>
              </w:rPr>
              <w:t>(jedná-li se o fyzickou osobu)</w:t>
            </w:r>
          </w:p>
        </w:tc>
        <w:tc>
          <w:tcPr>
            <w:tcW w:w="45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4422" w:rsidRPr="001F174B" w:rsidRDefault="001E4422" w:rsidP="003A57DA">
            <w:pPr>
              <w:jc w:val="both"/>
              <w:rPr>
                <w:sz w:val="22"/>
              </w:rPr>
            </w:pPr>
          </w:p>
        </w:tc>
      </w:tr>
      <w:tr w:rsidR="001E4422" w:rsidRPr="001F174B" w:rsidTr="003A57DA">
        <w:trPr>
          <w:trHeight w:val="397"/>
        </w:trPr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1E4422" w:rsidRPr="001F174B" w:rsidRDefault="001E4422" w:rsidP="003A57DA">
            <w:pPr>
              <w:rPr>
                <w:sz w:val="22"/>
              </w:rPr>
            </w:pPr>
            <w:r w:rsidRPr="001F174B">
              <w:rPr>
                <w:sz w:val="22"/>
              </w:rPr>
              <w:t>Sídlo</w:t>
            </w:r>
          </w:p>
          <w:p w:rsidR="001E4422" w:rsidRPr="001F174B" w:rsidRDefault="001E4422" w:rsidP="003A57DA">
            <w:pPr>
              <w:rPr>
                <w:sz w:val="22"/>
              </w:rPr>
            </w:pPr>
            <w:r w:rsidRPr="001F174B">
              <w:rPr>
                <w:sz w:val="22"/>
              </w:rPr>
              <w:t>(jedná-li se o právnickou osobu)</w:t>
            </w:r>
          </w:p>
          <w:p w:rsidR="001E4422" w:rsidRPr="001F174B" w:rsidRDefault="001E4422" w:rsidP="003A57DA">
            <w:pPr>
              <w:rPr>
                <w:sz w:val="22"/>
              </w:rPr>
            </w:pPr>
            <w:r w:rsidRPr="001F174B">
              <w:rPr>
                <w:sz w:val="22"/>
              </w:rPr>
              <w:t>Místo podnikání popř. místo trvalého pobytu</w:t>
            </w:r>
          </w:p>
          <w:p w:rsidR="001E4422" w:rsidRPr="001F174B" w:rsidRDefault="001E4422" w:rsidP="003A57DA">
            <w:pPr>
              <w:jc w:val="both"/>
              <w:rPr>
                <w:sz w:val="22"/>
              </w:rPr>
            </w:pPr>
            <w:r w:rsidRPr="001F174B">
              <w:rPr>
                <w:sz w:val="22"/>
              </w:rPr>
              <w:t>(jedná-li se o fyzickou osobu)</w:t>
            </w:r>
          </w:p>
        </w:tc>
        <w:tc>
          <w:tcPr>
            <w:tcW w:w="45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4422" w:rsidRPr="001F174B" w:rsidRDefault="001E4422" w:rsidP="003A57DA">
            <w:pPr>
              <w:jc w:val="both"/>
              <w:rPr>
                <w:sz w:val="22"/>
              </w:rPr>
            </w:pPr>
          </w:p>
        </w:tc>
      </w:tr>
      <w:tr w:rsidR="001E4422" w:rsidRPr="001F174B" w:rsidTr="003A57DA">
        <w:trPr>
          <w:trHeight w:val="397"/>
        </w:trPr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1E4422" w:rsidRPr="001F174B" w:rsidRDefault="001E4422" w:rsidP="003A57DA">
            <w:pPr>
              <w:jc w:val="both"/>
              <w:rPr>
                <w:sz w:val="22"/>
              </w:rPr>
            </w:pPr>
            <w:r w:rsidRPr="001F174B">
              <w:rPr>
                <w:sz w:val="22"/>
              </w:rPr>
              <w:t>Právní forma</w:t>
            </w:r>
          </w:p>
        </w:tc>
        <w:tc>
          <w:tcPr>
            <w:tcW w:w="45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4422" w:rsidRPr="001F174B" w:rsidRDefault="001E4422" w:rsidP="003A57DA">
            <w:pPr>
              <w:jc w:val="both"/>
              <w:rPr>
                <w:sz w:val="22"/>
              </w:rPr>
            </w:pPr>
          </w:p>
        </w:tc>
      </w:tr>
      <w:tr w:rsidR="001E4422" w:rsidRPr="001F174B" w:rsidTr="003A57DA">
        <w:trPr>
          <w:trHeight w:val="397"/>
        </w:trPr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hideMark/>
          </w:tcPr>
          <w:p w:rsidR="001E4422" w:rsidRPr="001F174B" w:rsidRDefault="001E4422" w:rsidP="003A57DA">
            <w:pPr>
              <w:jc w:val="both"/>
              <w:rPr>
                <w:sz w:val="22"/>
              </w:rPr>
            </w:pPr>
            <w:r w:rsidRPr="001F174B">
              <w:rPr>
                <w:sz w:val="22"/>
              </w:rPr>
              <w:t>IČ</w:t>
            </w:r>
          </w:p>
        </w:tc>
        <w:tc>
          <w:tcPr>
            <w:tcW w:w="4532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E4422" w:rsidRPr="001F174B" w:rsidRDefault="001E4422" w:rsidP="003A57DA">
            <w:pPr>
              <w:jc w:val="both"/>
              <w:rPr>
                <w:sz w:val="22"/>
              </w:rPr>
            </w:pPr>
          </w:p>
        </w:tc>
      </w:tr>
      <w:tr w:rsidR="001E4422" w:rsidRPr="001F174B" w:rsidTr="003A57DA">
        <w:trPr>
          <w:trHeight w:val="397"/>
        </w:trPr>
        <w:tc>
          <w:tcPr>
            <w:tcW w:w="4678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1E4422" w:rsidRPr="001F174B" w:rsidRDefault="001E4422" w:rsidP="003A57DA">
            <w:pPr>
              <w:jc w:val="both"/>
              <w:rPr>
                <w:sz w:val="22"/>
              </w:rPr>
            </w:pPr>
            <w:r w:rsidRPr="001F174B">
              <w:rPr>
                <w:sz w:val="22"/>
              </w:rPr>
              <w:t>Telefon</w:t>
            </w:r>
          </w:p>
        </w:tc>
        <w:tc>
          <w:tcPr>
            <w:tcW w:w="4532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4422" w:rsidRPr="001F174B" w:rsidRDefault="001E4422" w:rsidP="003A57DA">
            <w:pPr>
              <w:jc w:val="both"/>
              <w:rPr>
                <w:sz w:val="22"/>
              </w:rPr>
            </w:pPr>
          </w:p>
        </w:tc>
      </w:tr>
      <w:tr w:rsidR="001E4422" w:rsidRPr="001F174B" w:rsidTr="003A57DA">
        <w:trPr>
          <w:trHeight w:val="397"/>
        </w:trPr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1E4422" w:rsidRPr="001F174B" w:rsidRDefault="001E4422" w:rsidP="003A57DA">
            <w:pPr>
              <w:jc w:val="both"/>
              <w:rPr>
                <w:sz w:val="22"/>
              </w:rPr>
            </w:pPr>
            <w:r w:rsidRPr="001F174B">
              <w:rPr>
                <w:sz w:val="22"/>
              </w:rPr>
              <w:t>E-mail</w:t>
            </w:r>
          </w:p>
        </w:tc>
        <w:tc>
          <w:tcPr>
            <w:tcW w:w="45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4422" w:rsidRPr="001F174B" w:rsidRDefault="001E4422" w:rsidP="003A57DA">
            <w:pPr>
              <w:jc w:val="both"/>
              <w:rPr>
                <w:sz w:val="22"/>
              </w:rPr>
            </w:pPr>
          </w:p>
        </w:tc>
      </w:tr>
      <w:tr w:rsidR="001E4422" w:rsidRPr="001F174B" w:rsidTr="003A57DA">
        <w:trPr>
          <w:trHeight w:val="397"/>
        </w:trPr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1E4422" w:rsidRPr="001F174B" w:rsidRDefault="001E4422" w:rsidP="003A57DA">
            <w:pPr>
              <w:rPr>
                <w:sz w:val="22"/>
              </w:rPr>
            </w:pPr>
            <w:r w:rsidRPr="001F174B">
              <w:rPr>
                <w:sz w:val="22"/>
              </w:rPr>
              <w:t>Kontaktní osoba pro</w:t>
            </w:r>
          </w:p>
          <w:p w:rsidR="001E4422" w:rsidRPr="001F174B" w:rsidRDefault="001E4422" w:rsidP="003A57DA">
            <w:pPr>
              <w:jc w:val="both"/>
              <w:rPr>
                <w:sz w:val="22"/>
              </w:rPr>
            </w:pPr>
            <w:r w:rsidRPr="001F174B">
              <w:rPr>
                <w:sz w:val="22"/>
              </w:rPr>
              <w:t>jednání ve věci nabídky</w:t>
            </w:r>
          </w:p>
        </w:tc>
        <w:tc>
          <w:tcPr>
            <w:tcW w:w="453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4422" w:rsidRPr="001F174B" w:rsidRDefault="001E4422" w:rsidP="003A57DA">
            <w:pPr>
              <w:jc w:val="both"/>
              <w:rPr>
                <w:sz w:val="22"/>
              </w:rPr>
            </w:pPr>
          </w:p>
        </w:tc>
      </w:tr>
    </w:tbl>
    <w:p w:rsidR="003D3894" w:rsidRPr="001663DC" w:rsidRDefault="003D3894" w:rsidP="003D3894">
      <w:pPr>
        <w:jc w:val="both"/>
      </w:pPr>
    </w:p>
    <w:p w:rsidR="001663DC" w:rsidRDefault="003D3894" w:rsidP="00E473CD">
      <w:pPr>
        <w:jc w:val="both"/>
        <w:rPr>
          <w:u w:val="single"/>
        </w:rPr>
      </w:pPr>
      <w:r w:rsidRPr="001663DC">
        <w:t xml:space="preserve">   </w:t>
      </w:r>
      <w:r w:rsidRPr="001663DC">
        <w:rPr>
          <w:u w:val="single"/>
        </w:rPr>
        <w:t>Požadavky na provedení:</w:t>
      </w:r>
    </w:p>
    <w:p w:rsidR="008C4F3F" w:rsidRDefault="008C4F3F" w:rsidP="00E473CD">
      <w:pPr>
        <w:jc w:val="both"/>
        <w:rPr>
          <w:u w:val="single"/>
        </w:rPr>
      </w:pPr>
    </w:p>
    <w:p w:rsidR="008C4F3F" w:rsidRPr="006C43DA" w:rsidRDefault="008C4F3F" w:rsidP="008C4F3F">
      <w:pPr>
        <w:rPr>
          <w:u w:val="single"/>
        </w:rPr>
      </w:pPr>
      <w:bookmarkStart w:id="0" w:name="_Hlk219186465"/>
      <w:r w:rsidRPr="006C43DA">
        <w:rPr>
          <w:u w:val="single"/>
        </w:rPr>
        <w:t>a) Nosič výměnných nástaveb</w:t>
      </w:r>
    </w:p>
    <w:p w:rsidR="008C4F3F" w:rsidRDefault="008C4F3F" w:rsidP="008C4F3F"/>
    <w:p w:rsidR="008C4F3F" w:rsidRDefault="008C4F3F" w:rsidP="008C4F3F">
      <w:r>
        <w:t>- vozidlo bude dodáno nové nepoužité</w:t>
      </w:r>
      <w:r w:rsidRPr="003D09D3">
        <w:rPr>
          <w:u w:val="single"/>
        </w:rPr>
        <w:t xml:space="preserve">, </w:t>
      </w:r>
      <w:r w:rsidRPr="003D09D3">
        <w:rPr>
          <w:highlight w:val="yellow"/>
          <w:u w:val="single"/>
        </w:rPr>
        <w:t>typ N3G</w:t>
      </w:r>
    </w:p>
    <w:p w:rsidR="008C4F3F" w:rsidRDefault="008C4F3F" w:rsidP="008C4F3F">
      <w:pPr>
        <w:rPr>
          <w:highlight w:val="yellow"/>
          <w:u w:val="single"/>
        </w:rPr>
      </w:pPr>
      <w:r>
        <w:t xml:space="preserve">- </w:t>
      </w:r>
      <w:r w:rsidRPr="003D09D3">
        <w:rPr>
          <w:highlight w:val="yellow"/>
          <w:u w:val="single"/>
        </w:rPr>
        <w:t xml:space="preserve">provedení nosič výměnných nástaveb, </w:t>
      </w:r>
      <w:r>
        <w:rPr>
          <w:highlight w:val="yellow"/>
          <w:u w:val="single"/>
        </w:rPr>
        <w:t xml:space="preserve">schválení jako </w:t>
      </w:r>
      <w:r w:rsidRPr="003D09D3">
        <w:rPr>
          <w:highlight w:val="yellow"/>
          <w:u w:val="single"/>
        </w:rPr>
        <w:t>vozidlo zvláštního určení</w:t>
      </w:r>
    </w:p>
    <w:p w:rsidR="008C4F3F" w:rsidRPr="00C57148" w:rsidRDefault="008C4F3F" w:rsidP="008C4F3F">
      <w:pPr>
        <w:rPr>
          <w:i/>
        </w:rPr>
      </w:pPr>
      <w:r>
        <w:t xml:space="preserve">- </w:t>
      </w:r>
      <w:r w:rsidRPr="00C57148">
        <w:rPr>
          <w:i/>
        </w:rPr>
        <w:t xml:space="preserve">podvozek nosiče v provedení 6x6.2 o celkové hmotnosti 26 tun s pohonem všech náprav s  </w:t>
      </w:r>
    </w:p>
    <w:p w:rsidR="008C4F3F" w:rsidRPr="00C57148" w:rsidRDefault="008C4F3F" w:rsidP="008C4F3F">
      <w:pPr>
        <w:rPr>
          <w:i/>
        </w:rPr>
      </w:pPr>
      <w:r w:rsidRPr="00C57148">
        <w:rPr>
          <w:i/>
        </w:rPr>
        <w:t xml:space="preserve">  odepínatelnou přední nápravou min ze 2/3 výkonu</w:t>
      </w:r>
    </w:p>
    <w:p w:rsidR="008C4F3F" w:rsidRDefault="008C4F3F" w:rsidP="008C4F3F">
      <w:r>
        <w:t xml:space="preserve">- motor vznětový s výkonem min. 330 kW, krouticí moment min. 2000 </w:t>
      </w:r>
      <w:proofErr w:type="spellStart"/>
      <w:r>
        <w:t>Nm</w:t>
      </w:r>
      <w:proofErr w:type="spellEnd"/>
    </w:p>
    <w:p w:rsidR="008C4F3F" w:rsidRDefault="008C4F3F" w:rsidP="008C4F3F">
      <w:r>
        <w:t>- emisní limit dle platné legislativy (Euro 6)</w:t>
      </w:r>
    </w:p>
    <w:p w:rsidR="008C4F3F" w:rsidRDefault="008C4F3F" w:rsidP="008C4F3F">
      <w:r>
        <w:t xml:space="preserve">- max. podjezdová výška nezatíženého vozidla včetně zvláštního výstražného zařízení a  </w:t>
      </w:r>
    </w:p>
    <w:p w:rsidR="008C4F3F" w:rsidRDefault="008C4F3F" w:rsidP="008C4F3F">
      <w:r>
        <w:t xml:space="preserve">  přídavného osvětlení 3300 mm (včetně uvažovaných nástaveb) </w:t>
      </w:r>
    </w:p>
    <w:p w:rsidR="008C4F3F" w:rsidRDefault="008C4F3F" w:rsidP="008C4F3F">
      <w:r>
        <w:t>- alternátor min. 100 A</w:t>
      </w:r>
    </w:p>
    <w:p w:rsidR="008C4F3F" w:rsidRDefault="008C4F3F" w:rsidP="008C4F3F">
      <w:r>
        <w:t xml:space="preserve">- akumulátory s min. kapacitou 2 x 180 </w:t>
      </w:r>
      <w:proofErr w:type="spellStart"/>
      <w:r>
        <w:t>Ah</w:t>
      </w:r>
      <w:proofErr w:type="spellEnd"/>
    </w:p>
    <w:p w:rsidR="008C4F3F" w:rsidRDefault="008C4F3F" w:rsidP="008C4F3F">
      <w:r>
        <w:t xml:space="preserve">- vypínatelný nezávislý pohon od motoru o výkonu (krouticím momentu) min. 500 </w:t>
      </w:r>
      <w:proofErr w:type="spellStart"/>
      <w:r>
        <w:t>Nm</w:t>
      </w:r>
      <w:proofErr w:type="spellEnd"/>
      <w:r>
        <w:t xml:space="preserve"> v pracovních  </w:t>
      </w:r>
    </w:p>
    <w:p w:rsidR="008C4F3F" w:rsidRDefault="008C4F3F" w:rsidP="008C4F3F">
      <w:r>
        <w:t xml:space="preserve">  otáčkách pro pohon komunální hydrauliky </w:t>
      </w:r>
    </w:p>
    <w:p w:rsidR="008C4F3F" w:rsidRDefault="008C4F3F" w:rsidP="008C4F3F">
      <w:r>
        <w:t>- sání motoru vyvedeno za kabinou vozidla</w:t>
      </w:r>
    </w:p>
    <w:p w:rsidR="008C4F3F" w:rsidRDefault="008C4F3F" w:rsidP="008C4F3F">
      <w:r>
        <w:t xml:space="preserve">- převodovka robotizovaná (automatizovaná) min. 12stupňová, s automatickou spojkou, s možností  </w:t>
      </w:r>
    </w:p>
    <w:p w:rsidR="008C4F3F" w:rsidRDefault="008C4F3F" w:rsidP="008C4F3F">
      <w:r>
        <w:t xml:space="preserve">  výběru automatického nebo manuálního řazení</w:t>
      </w:r>
    </w:p>
    <w:p w:rsidR="008C4F3F" w:rsidRDefault="008C4F3F" w:rsidP="008C4F3F">
      <w:r>
        <w:t>- zvýšená nosnost přední nápravy na 10 t (sněhová radlice atd.)</w:t>
      </w:r>
    </w:p>
    <w:p w:rsidR="008C4F3F" w:rsidRPr="00C57148" w:rsidRDefault="008C4F3F" w:rsidP="008C4F3F">
      <w:pPr>
        <w:rPr>
          <w:i/>
        </w:rPr>
      </w:pPr>
      <w:r w:rsidRPr="00C57148">
        <w:rPr>
          <w:i/>
        </w:rPr>
        <w:t>- vzduchové odpružení vozidla min. na zadních nápravách</w:t>
      </w:r>
    </w:p>
    <w:p w:rsidR="008C4F3F" w:rsidRDefault="008C4F3F" w:rsidP="008C4F3F">
      <w:r>
        <w:t xml:space="preserve">- sledování celkového zatížení vozidla </w:t>
      </w:r>
    </w:p>
    <w:p w:rsidR="008C4F3F" w:rsidRDefault="008C4F3F" w:rsidP="008C4F3F">
      <w:r>
        <w:t xml:space="preserve">- uzávěrky diferenciálu všech náprav a mezinápravové uzávěrky </w:t>
      </w:r>
    </w:p>
    <w:p w:rsidR="008C4F3F" w:rsidRDefault="008C4F3F" w:rsidP="008C4F3F">
      <w:r>
        <w:lastRenderedPageBreak/>
        <w:t xml:space="preserve">- palivová nádrž o min. objemu 300 litrů z nekorodujícího materiálu s uzamykatelným  </w:t>
      </w:r>
    </w:p>
    <w:p w:rsidR="008C4F3F" w:rsidRDefault="008C4F3F" w:rsidP="008C4F3F">
      <w:r>
        <w:t xml:space="preserve">  uzávěrem</w:t>
      </w:r>
    </w:p>
    <w:p w:rsidR="008C4F3F" w:rsidRDefault="008C4F3F" w:rsidP="008C4F3F">
      <w:r>
        <w:t>- palivový systém s úpravou pro zimní provoz včetně předehřívaného palivového filtru</w:t>
      </w:r>
    </w:p>
    <w:p w:rsidR="008C4F3F" w:rsidRDefault="008C4F3F" w:rsidP="008C4F3F">
      <w:r>
        <w:t>- nádrž Ad Blue o min. objemu 30 litrů, vyhřívaná</w:t>
      </w:r>
    </w:p>
    <w:p w:rsidR="008C4F3F" w:rsidRDefault="008C4F3F" w:rsidP="008C4F3F">
      <w:r>
        <w:t>- brzdy vozidla vybaveny systémem ABS</w:t>
      </w:r>
    </w:p>
    <w:p w:rsidR="008C4F3F" w:rsidRDefault="008C4F3F" w:rsidP="008C4F3F">
      <w:r>
        <w:t>- motorová brzda</w:t>
      </w:r>
    </w:p>
    <w:p w:rsidR="008C4F3F" w:rsidRDefault="008C4F3F" w:rsidP="008C4F3F">
      <w:r>
        <w:t xml:space="preserve">- univerzální čelní upínací deska DIN 76060 vel. 5 pro montáž čelní radlice případně dalších </w:t>
      </w:r>
    </w:p>
    <w:p w:rsidR="008C4F3F" w:rsidRDefault="008C4F3F" w:rsidP="008C4F3F">
      <w:r>
        <w:t xml:space="preserve">  přídavných zařízení – zapsání v TP</w:t>
      </w:r>
    </w:p>
    <w:p w:rsidR="008C4F3F" w:rsidRDefault="008C4F3F" w:rsidP="008C4F3F">
      <w:r>
        <w:t>- dovybavení nosiče pro mezinápravový posyp</w:t>
      </w:r>
    </w:p>
    <w:p w:rsidR="008C4F3F" w:rsidRDefault="008C4F3F" w:rsidP="008C4F3F">
      <w:r>
        <w:t xml:space="preserve">- spojovací zařízení – automatické závěsné zařízení d 50 mm včetně všech normalizovaných  </w:t>
      </w:r>
    </w:p>
    <w:p w:rsidR="008C4F3F" w:rsidRDefault="008C4F3F" w:rsidP="008C4F3F">
      <w:r>
        <w:t xml:space="preserve">  přípojek pro přívěsy (zásuvka přívěsu 24 V, třináctipólová, včetně redukce na sedmipólovou,  </w:t>
      </w:r>
    </w:p>
    <w:p w:rsidR="008C4F3F" w:rsidRDefault="008C4F3F" w:rsidP="008C4F3F">
      <w:r>
        <w:t xml:space="preserve">  zásuvka ABS, vzduchové přípojky) - zápis v TP</w:t>
      </w:r>
    </w:p>
    <w:p w:rsidR="008C4F3F" w:rsidRDefault="008C4F3F" w:rsidP="008C4F3F">
      <w:r>
        <w:t xml:space="preserve">- sedmipólová </w:t>
      </w:r>
      <w:proofErr w:type="spellStart"/>
      <w:r>
        <w:t>elektrozásuvka</w:t>
      </w:r>
      <w:proofErr w:type="spellEnd"/>
      <w:r>
        <w:t xml:space="preserve"> pro připojení sněhové radlice s předepsaným osvětlením u čelní  </w:t>
      </w:r>
    </w:p>
    <w:p w:rsidR="008C4F3F" w:rsidRDefault="008C4F3F" w:rsidP="008C4F3F">
      <w:r>
        <w:t xml:space="preserve">  upínací desky (chráněná proti mechanickému a chemickému poškození) + ovládací panel  </w:t>
      </w:r>
    </w:p>
    <w:p w:rsidR="008C4F3F" w:rsidRDefault="008C4F3F" w:rsidP="008C4F3F">
      <w:r>
        <w:t xml:space="preserve">  sněhové radlice (stranové a výškové ovládaní s plovoucí polohou) umístěný pro snadné ovládání  </w:t>
      </w:r>
    </w:p>
    <w:p w:rsidR="008C4F3F" w:rsidRDefault="008C4F3F" w:rsidP="008C4F3F">
      <w:r>
        <w:t xml:space="preserve">  z pracovního místa řidiče</w:t>
      </w:r>
    </w:p>
    <w:p w:rsidR="008C4F3F" w:rsidRDefault="008C4F3F" w:rsidP="008C4F3F">
      <w:r>
        <w:t xml:space="preserve">- </w:t>
      </w:r>
      <w:proofErr w:type="spellStart"/>
      <w:r>
        <w:t>čtyřokruhová</w:t>
      </w:r>
      <w:proofErr w:type="spellEnd"/>
      <w:r>
        <w:t xml:space="preserve"> samoregulační komunální hydraulika s </w:t>
      </w:r>
      <w:proofErr w:type="spellStart"/>
      <w:r>
        <w:t>rychlospojkovými</w:t>
      </w:r>
      <w:proofErr w:type="spellEnd"/>
      <w:r>
        <w:t xml:space="preserve"> přípojnými     </w:t>
      </w:r>
    </w:p>
    <w:p w:rsidR="008C4F3F" w:rsidRDefault="008C4F3F" w:rsidP="008C4F3F">
      <w:r>
        <w:t xml:space="preserve">    místy, z toho 3 okruhy s plynulou regulací přítlaku radlice (nadlehčování) u čelní upínací desky a 1 </w:t>
      </w:r>
    </w:p>
    <w:p w:rsidR="008C4F3F" w:rsidRDefault="008C4F3F" w:rsidP="008C4F3F">
      <w:r>
        <w:t xml:space="preserve">  okruh na rámu za kabinou vozidla </w:t>
      </w:r>
      <w:proofErr w:type="gramStart"/>
      <w:r>
        <w:t>pro  připojení</w:t>
      </w:r>
      <w:proofErr w:type="gramEnd"/>
      <w:r>
        <w:t xml:space="preserve"> pohonu výměnných nástaveb / u zadního </w:t>
      </w:r>
    </w:p>
    <w:p w:rsidR="008C4F3F" w:rsidRDefault="008C4F3F" w:rsidP="008C4F3F">
      <w:r>
        <w:t xml:space="preserve">  spojovacího zařízení pro pohon hydraulických systémů připojeného vleku-</w:t>
      </w:r>
      <w:proofErr w:type="spellStart"/>
      <w:r>
        <w:t>přepinatelný</w:t>
      </w:r>
      <w:proofErr w:type="spellEnd"/>
    </w:p>
    <w:p w:rsidR="008C4F3F" w:rsidRDefault="008C4F3F" w:rsidP="008C4F3F">
      <w:r>
        <w:t>- hladinové čidlo v olejové nádrži komunální hydrauliky se signalizací v kabině vozidla</w:t>
      </w:r>
    </w:p>
    <w:p w:rsidR="008C4F3F" w:rsidRDefault="008C4F3F" w:rsidP="008C4F3F">
      <w:r>
        <w:t xml:space="preserve">- prodloužená denní kabina dvou až třímístná, v zadní části kabiny se zabudovaným odděleným   </w:t>
      </w:r>
    </w:p>
    <w:p w:rsidR="008C4F3F" w:rsidRDefault="008C4F3F" w:rsidP="008C4F3F">
      <w:r>
        <w:t xml:space="preserve">   odkládacím prostorem, přístupným z vnějšku vozidla s velikostí vstupního otvoru min.30x30cm,                     </w:t>
      </w:r>
    </w:p>
    <w:p w:rsidR="008C4F3F" w:rsidRDefault="008C4F3F" w:rsidP="008C4F3F">
      <w:r>
        <w:t xml:space="preserve">   krytý uzamykatelnými utěsněnými dvířky proti povětrnostním vlivům</w:t>
      </w:r>
    </w:p>
    <w:p w:rsidR="008C4F3F" w:rsidRDefault="008C4F3F" w:rsidP="008C4F3F">
      <w:r>
        <w:t>- dovybavení vozidla o nezávislé topení o výkonu cca 4kW</w:t>
      </w:r>
    </w:p>
    <w:p w:rsidR="008C4F3F" w:rsidRDefault="008C4F3F" w:rsidP="008C4F3F">
      <w:r>
        <w:t>- elektricky nastavitelná a vyhřívaná venkovní zpětná zrcátka + ochranné kryty zpětných zrcátek</w:t>
      </w:r>
    </w:p>
    <w:p w:rsidR="008C4F3F" w:rsidRDefault="008C4F3F" w:rsidP="008C4F3F">
      <w:r>
        <w:t>- elektrické ovládání bočních oken</w:t>
      </w:r>
    </w:p>
    <w:p w:rsidR="008C4F3F" w:rsidRDefault="008C4F3F" w:rsidP="008C4F3F">
      <w:r>
        <w:t>- klimatizace</w:t>
      </w:r>
    </w:p>
    <w:p w:rsidR="008C4F3F" w:rsidRDefault="008C4F3F" w:rsidP="008C4F3F">
      <w:r>
        <w:t>- vzduchem odpružené a vyhřívané sedadlo řidiče</w:t>
      </w:r>
    </w:p>
    <w:p w:rsidR="008C4F3F" w:rsidRDefault="008C4F3F" w:rsidP="008C4F3F">
      <w:r>
        <w:t>- stavitelný volant min. ve dvou směrech</w:t>
      </w:r>
    </w:p>
    <w:p w:rsidR="008C4F3F" w:rsidRDefault="008C4F3F" w:rsidP="008C4F3F">
      <w:r>
        <w:t>- měnič 24/12 V pro vysílačku a GPS</w:t>
      </w:r>
    </w:p>
    <w:p w:rsidR="008C4F3F" w:rsidRDefault="008C4F3F" w:rsidP="008C4F3F">
      <w:r>
        <w:t xml:space="preserve">- přídavné světlomety umožňující provoz s čelní sněhovou radlicí s ovládáním zamezujícím  </w:t>
      </w:r>
    </w:p>
    <w:p w:rsidR="008C4F3F" w:rsidRDefault="008C4F3F" w:rsidP="008C4F3F">
      <w:r>
        <w:t xml:space="preserve">   současné zapnutí obou čelních osvětlení, umístěných pod oknem i na střeše kabiny</w:t>
      </w:r>
    </w:p>
    <w:p w:rsidR="008C4F3F" w:rsidRDefault="008C4F3F" w:rsidP="008C4F3F">
      <w:r>
        <w:t>- přídavné dálkové světlomety umístěné jak na střeše vozidla, tak i pod oknem-zápis v TP</w:t>
      </w:r>
    </w:p>
    <w:p w:rsidR="008C4F3F" w:rsidRDefault="008C4F3F" w:rsidP="008C4F3F">
      <w:r>
        <w:t xml:space="preserve">- vozidlo dále vybaveno dvojicí přídavných dálkových světlometů umístěných na střeše vozidla </w:t>
      </w:r>
    </w:p>
    <w:p w:rsidR="008C4F3F" w:rsidRDefault="008C4F3F" w:rsidP="008C4F3F">
      <w:r>
        <w:t>- vozidlo vybaveno předními světlomety do mlhy</w:t>
      </w:r>
    </w:p>
    <w:p w:rsidR="008C4F3F" w:rsidRDefault="008C4F3F" w:rsidP="008C4F3F">
      <w:r>
        <w:t>- integrované LED světlomety pro denní svícení</w:t>
      </w:r>
    </w:p>
    <w:p w:rsidR="008C4F3F" w:rsidRDefault="008C4F3F" w:rsidP="008C4F3F">
      <w:r>
        <w:t>- boční poziční LED osvětlení</w:t>
      </w:r>
    </w:p>
    <w:p w:rsidR="008C4F3F" w:rsidRDefault="008C4F3F" w:rsidP="008C4F3F">
      <w:r>
        <w:t>- zadní část vozidla upravena pro nájezd k finišeru</w:t>
      </w:r>
    </w:p>
    <w:p w:rsidR="008C4F3F" w:rsidRDefault="008C4F3F" w:rsidP="008C4F3F">
      <w:r>
        <w:t xml:space="preserve">- autorádio s technologií </w:t>
      </w:r>
      <w:proofErr w:type="spellStart"/>
      <w:r>
        <w:t>Bluetooth</w:t>
      </w:r>
      <w:proofErr w:type="spellEnd"/>
    </w:p>
    <w:p w:rsidR="008C4F3F" w:rsidRDefault="008C4F3F" w:rsidP="008C4F3F">
      <w:r>
        <w:t>- odnímatelné pratelné potahy všech sedadel</w:t>
      </w:r>
    </w:p>
    <w:p w:rsidR="008C4F3F" w:rsidRDefault="008C4F3F" w:rsidP="008C4F3F">
      <w:r>
        <w:t xml:space="preserve">- světelná záblesková oranžová rampa na střeše nosiče v provedení LED, šířka min. 1000 mm                               </w:t>
      </w:r>
    </w:p>
    <w:p w:rsidR="008C4F3F" w:rsidRDefault="008C4F3F" w:rsidP="008C4F3F">
      <w:r>
        <w:t xml:space="preserve">   zápis v TP</w:t>
      </w:r>
    </w:p>
    <w:p w:rsidR="008C4F3F" w:rsidRDefault="008C4F3F" w:rsidP="008C4F3F">
      <w:r>
        <w:t>- zvukový signál zařazeného zpětného chodu</w:t>
      </w:r>
    </w:p>
    <w:p w:rsidR="008C4F3F" w:rsidRDefault="008C4F3F" w:rsidP="008C4F3F">
      <w:r>
        <w:lastRenderedPageBreak/>
        <w:t>- plastové blatníky s lapači nečistot</w:t>
      </w:r>
    </w:p>
    <w:p w:rsidR="008C4F3F" w:rsidRDefault="008C4F3F" w:rsidP="008C4F3F">
      <w:r>
        <w:t>- plnohodnotné rezervní kolo</w:t>
      </w:r>
    </w:p>
    <w:p w:rsidR="008C4F3F" w:rsidRDefault="008C4F3F" w:rsidP="008C4F3F">
      <w:r>
        <w:t>- barva oranžová RAL 2011 kabina, černý nebo šedý rám nosiče</w:t>
      </w:r>
    </w:p>
    <w:p w:rsidR="008C4F3F" w:rsidRDefault="008C4F3F" w:rsidP="008C4F3F">
      <w:r>
        <w:t>- všechny ovládací prvky z místa řidiče</w:t>
      </w:r>
    </w:p>
    <w:p w:rsidR="008C4F3F" w:rsidRDefault="008C4F3F" w:rsidP="008C4F3F">
      <w:r>
        <w:t>- odkládací uzamykatelná skříňka (skříňky) na nářadí na boku vozidla</w:t>
      </w:r>
    </w:p>
    <w:p w:rsidR="008C4F3F" w:rsidRDefault="008C4F3F" w:rsidP="008C4F3F"/>
    <w:p w:rsidR="008C4F3F" w:rsidRDefault="008C4F3F" w:rsidP="008C4F3F">
      <w:r>
        <w:t>Další požadavky:</w:t>
      </w:r>
    </w:p>
    <w:p w:rsidR="008C4F3F" w:rsidRDefault="008C4F3F" w:rsidP="008C4F3F">
      <w:r>
        <w:t>- zápis do TP v kolonce druh vozidla jako B-NOSIČ VÝMĚNNÝCH NÁSTAVEB</w:t>
      </w:r>
    </w:p>
    <w:p w:rsidR="008C4F3F" w:rsidRDefault="008C4F3F" w:rsidP="008C4F3F">
      <w:r>
        <w:t xml:space="preserve">- zápis v TP – umístění přední RZ </w:t>
      </w:r>
      <w:proofErr w:type="gramStart"/>
      <w:r>
        <w:t>výše</w:t>
      </w:r>
      <w:proofErr w:type="gramEnd"/>
      <w:r>
        <w:t xml:space="preserve"> než je předepsáno, umístění vlevo</w:t>
      </w:r>
    </w:p>
    <w:p w:rsidR="008C4F3F" w:rsidRDefault="008C4F3F" w:rsidP="008C4F3F">
      <w:r>
        <w:t>- zapsání přídavných světlometů</w:t>
      </w:r>
    </w:p>
    <w:p w:rsidR="008C4F3F" w:rsidRDefault="008C4F3F" w:rsidP="008C4F3F">
      <w:r>
        <w:t>- zvýšená ochrana proti korozi</w:t>
      </w:r>
    </w:p>
    <w:p w:rsidR="008C4F3F" w:rsidRDefault="008C4F3F" w:rsidP="008C4F3F">
      <w:r>
        <w:t>- záruční a pozáruční servis</w:t>
      </w:r>
    </w:p>
    <w:p w:rsidR="008C4F3F" w:rsidRDefault="008C4F3F" w:rsidP="008C4F3F">
      <w:r>
        <w:t>- zaškolení obsluhy</w:t>
      </w:r>
    </w:p>
    <w:p w:rsidR="008C4F3F" w:rsidRDefault="008C4F3F" w:rsidP="008C4F3F">
      <w:r>
        <w:t>- návod na obsluhu a údržbu v češtině</w:t>
      </w:r>
    </w:p>
    <w:p w:rsidR="008C4F3F" w:rsidRDefault="008C4F3F" w:rsidP="008C4F3F">
      <w:r>
        <w:t xml:space="preserve">- nosič musí splňovat podmínky pro provoz na pozemních komunikacích dle platných právních norem  </w:t>
      </w:r>
    </w:p>
    <w:p w:rsidR="008C4F3F" w:rsidRDefault="008C4F3F" w:rsidP="008C4F3F">
      <w:r>
        <w:t xml:space="preserve">  včetně hygienických </w:t>
      </w:r>
      <w:r w:rsidRPr="00D562BC">
        <w:t xml:space="preserve">a musí být vybaveno všemi zákonnými bezpečnostními systémy v době </w:t>
      </w:r>
    </w:p>
    <w:p w:rsidR="008C4F3F" w:rsidRDefault="008C4F3F" w:rsidP="008C4F3F">
      <w:r>
        <w:t xml:space="preserve">  předpokládané </w:t>
      </w:r>
      <w:r w:rsidRPr="00D562BC">
        <w:t>registrace</w:t>
      </w:r>
      <w:r>
        <w:t xml:space="preserve"> vzhledem k druhu vozidla (</w:t>
      </w:r>
      <w:r w:rsidRPr="003D09D3">
        <w:t>vozidlo zvláštního určení</w:t>
      </w:r>
      <w:r>
        <w:t>)</w:t>
      </w:r>
      <w:r w:rsidRPr="00D562BC">
        <w:t>.</w:t>
      </w:r>
    </w:p>
    <w:p w:rsidR="008C4F3F" w:rsidRDefault="008C4F3F" w:rsidP="008C4F3F"/>
    <w:p w:rsidR="008C4F3F" w:rsidRPr="006C43DA" w:rsidRDefault="008C4F3F" w:rsidP="008C4F3F">
      <w:pPr>
        <w:rPr>
          <w:u w:val="single"/>
        </w:rPr>
      </w:pPr>
      <w:r w:rsidRPr="006C43DA">
        <w:rPr>
          <w:u w:val="single"/>
        </w:rPr>
        <w:t>b)  Univerzální sypačová nástavba</w:t>
      </w:r>
    </w:p>
    <w:p w:rsidR="008C4F3F" w:rsidRDefault="008C4F3F" w:rsidP="008C4F3F"/>
    <w:p w:rsidR="008C4F3F" w:rsidRDefault="008C4F3F" w:rsidP="008C4F3F">
      <w:r>
        <w:t>- požadovaný objem sypače 8 m</w:t>
      </w:r>
      <w:r w:rsidRPr="00D85E3F">
        <w:rPr>
          <w:vertAlign w:val="superscript"/>
        </w:rPr>
        <w:t>3</w:t>
      </w:r>
      <w:r>
        <w:t xml:space="preserve"> </w:t>
      </w:r>
    </w:p>
    <w:p w:rsidR="008C4F3F" w:rsidRDefault="008C4F3F" w:rsidP="008C4F3F">
      <w:r>
        <w:t>- možnost rozhozu materiálu od 3 do 10 metrů nastavitelný po 1 metru u zadního rozmetadla</w:t>
      </w:r>
    </w:p>
    <w:p w:rsidR="008C4F3F" w:rsidRDefault="008C4F3F" w:rsidP="008C4F3F">
      <w:r>
        <w:t xml:space="preserve">- možnost nastavení množství dávkování materiálu u soli </w:t>
      </w:r>
      <w:proofErr w:type="gramStart"/>
      <w:r>
        <w:t>5 – 40</w:t>
      </w:r>
      <w:proofErr w:type="gramEnd"/>
      <w:r>
        <w:t xml:space="preserve"> g/m</w:t>
      </w:r>
      <w:r w:rsidRPr="00D85E3F">
        <w:rPr>
          <w:vertAlign w:val="superscript"/>
        </w:rPr>
        <w:t>2</w:t>
      </w:r>
      <w:r>
        <w:t xml:space="preserve"> s možností dávkování </w:t>
      </w:r>
    </w:p>
    <w:p w:rsidR="008C4F3F" w:rsidRDefault="008C4F3F" w:rsidP="008C4F3F">
      <w:r>
        <w:t xml:space="preserve">  po 5 g/m</w:t>
      </w:r>
      <w:r w:rsidRPr="00D85E3F">
        <w:rPr>
          <w:vertAlign w:val="superscript"/>
        </w:rPr>
        <w:t>2</w:t>
      </w:r>
      <w:r>
        <w:t xml:space="preserve"> a u inertních materiálů s dávkováním </w:t>
      </w:r>
      <w:proofErr w:type="gramStart"/>
      <w:r>
        <w:t>50 – 250</w:t>
      </w:r>
      <w:proofErr w:type="gramEnd"/>
      <w:r>
        <w:t xml:space="preserve"> g/m</w:t>
      </w:r>
      <w:r w:rsidRPr="00D85E3F">
        <w:rPr>
          <w:vertAlign w:val="superscript"/>
        </w:rPr>
        <w:t>2</w:t>
      </w:r>
      <w:r>
        <w:t>, s dávkováním po 50 g/m</w:t>
      </w:r>
      <w:r w:rsidRPr="00D85E3F">
        <w:rPr>
          <w:vertAlign w:val="superscript"/>
        </w:rPr>
        <w:t>2</w:t>
      </w:r>
      <w:r>
        <w:t>.</w:t>
      </w:r>
    </w:p>
    <w:p w:rsidR="008C4F3F" w:rsidRDefault="008C4F3F" w:rsidP="008C4F3F">
      <w:r>
        <w:t>- nádrže na příslušné množství solanky s dávkováním v základním poměru 1:3</w:t>
      </w:r>
    </w:p>
    <w:p w:rsidR="008C4F3F" w:rsidRDefault="008C4F3F" w:rsidP="008C4F3F">
      <w:r>
        <w:t xml:space="preserve">- automatická regulace dávkování a šířky posypu z kabiny – nastavitelná regulace dávkování </w:t>
      </w:r>
    </w:p>
    <w:p w:rsidR="008C4F3F" w:rsidRDefault="008C4F3F" w:rsidP="008C4F3F">
      <w:r>
        <w:t xml:space="preserve">  nezávisle na změnách rychlosti jízdy vozidla</w:t>
      </w:r>
    </w:p>
    <w:p w:rsidR="008C4F3F" w:rsidRDefault="008C4F3F" w:rsidP="008C4F3F">
      <w:r>
        <w:t xml:space="preserve">- </w:t>
      </w:r>
      <w:r w:rsidRPr="003C64EB">
        <w:rPr>
          <w:i/>
        </w:rPr>
        <w:t>možnost samostatného dávkování solanky dle normy FS 100</w:t>
      </w:r>
    </w:p>
    <w:p w:rsidR="008C4F3F" w:rsidRDefault="008C4F3F" w:rsidP="008C4F3F">
      <w:r>
        <w:t>- vynášení materiálu za pomocí 2 ks nezávislých dopravníkových šneků</w:t>
      </w:r>
    </w:p>
    <w:p w:rsidR="008C4F3F" w:rsidRDefault="008C4F3F" w:rsidP="008C4F3F">
      <w:r>
        <w:t>- úprava sypací nástavby na možnost mezinápravového posypu (základ zadní posyp)</w:t>
      </w:r>
    </w:p>
    <w:p w:rsidR="008C4F3F" w:rsidRDefault="008C4F3F" w:rsidP="008C4F3F">
      <w:r>
        <w:t>- možnost současného posypu oběma rozmetadly</w:t>
      </w:r>
    </w:p>
    <w:p w:rsidR="008C4F3F" w:rsidRDefault="008C4F3F" w:rsidP="008C4F3F">
      <w:r>
        <w:t xml:space="preserve">- </w:t>
      </w:r>
      <w:proofErr w:type="spellStart"/>
      <w:r>
        <w:t>linak</w:t>
      </w:r>
      <w:proofErr w:type="spellEnd"/>
      <w:r>
        <w:t xml:space="preserve"> posypu pro změnu posypového obrazce zadního rozmetadla</w:t>
      </w:r>
    </w:p>
    <w:p w:rsidR="008C4F3F" w:rsidRDefault="008C4F3F" w:rsidP="008C4F3F">
      <w:r>
        <w:t>- signalizace posypu</w:t>
      </w:r>
    </w:p>
    <w:p w:rsidR="008C4F3F" w:rsidRDefault="008C4F3F" w:rsidP="008C4F3F">
      <w:r>
        <w:t xml:space="preserve">- ochranná síta + odklopný rám se zakrývací plachtou s možností jeho aretace při uzavření nákl.  </w:t>
      </w:r>
    </w:p>
    <w:p w:rsidR="008C4F3F" w:rsidRDefault="008C4F3F" w:rsidP="008C4F3F">
      <w:r>
        <w:t xml:space="preserve">  prostoru</w:t>
      </w:r>
    </w:p>
    <w:p w:rsidR="008C4F3F" w:rsidRDefault="008C4F3F" w:rsidP="008C4F3F">
      <w:r>
        <w:t>- ovládací panel s archivací údajů s rozhraním pro přenos dat (GPS v kabině vozidla)</w:t>
      </w:r>
    </w:p>
    <w:p w:rsidR="008C4F3F" w:rsidRDefault="008C4F3F" w:rsidP="008C4F3F">
      <w:r>
        <w:t>- nástavba lakována oranžovou barvou RAL 2011</w:t>
      </w:r>
    </w:p>
    <w:p w:rsidR="008C4F3F" w:rsidRDefault="008C4F3F" w:rsidP="008C4F3F">
      <w:r>
        <w:t xml:space="preserve">- vybavení LED oranžovými výstražnými světly (majáky) </w:t>
      </w:r>
    </w:p>
    <w:p w:rsidR="008C4F3F" w:rsidRDefault="008C4F3F" w:rsidP="008C4F3F">
      <w:r>
        <w:t>- osvětlení rozmetadel</w:t>
      </w:r>
    </w:p>
    <w:p w:rsidR="008C4F3F" w:rsidRDefault="008C4F3F" w:rsidP="008C4F3F">
      <w:r>
        <w:t>- reflexní označení nástavby</w:t>
      </w:r>
    </w:p>
    <w:p w:rsidR="008C4F3F" w:rsidRDefault="008C4F3F" w:rsidP="008C4F3F">
      <w:r>
        <w:t xml:space="preserve">- uchycení syp. nástavby na nosič do 4 bodů rámu vozidla  </w:t>
      </w:r>
    </w:p>
    <w:p w:rsidR="008C4F3F" w:rsidRDefault="008C4F3F" w:rsidP="008C4F3F">
      <w:r>
        <w:t xml:space="preserve">- odstavení nástavby z nosiče pomocí 4 ks mechanických heverových zvedáků (součást   </w:t>
      </w:r>
    </w:p>
    <w:p w:rsidR="008C4F3F" w:rsidRDefault="008C4F3F" w:rsidP="008C4F3F">
      <w:r>
        <w:t xml:space="preserve">  dodávky)</w:t>
      </w:r>
    </w:p>
    <w:p w:rsidR="008C4F3F" w:rsidRDefault="008C4F3F" w:rsidP="008C4F3F"/>
    <w:p w:rsidR="008C4F3F" w:rsidRDefault="008C4F3F" w:rsidP="008C4F3F">
      <w:r>
        <w:t>Další požadavky:</w:t>
      </w:r>
    </w:p>
    <w:p w:rsidR="008C4F3F" w:rsidRDefault="008C4F3F" w:rsidP="008C4F3F">
      <w:r>
        <w:t>- záruční a pozáruční servis</w:t>
      </w:r>
    </w:p>
    <w:p w:rsidR="008C4F3F" w:rsidRDefault="008C4F3F" w:rsidP="008C4F3F">
      <w:r>
        <w:t>- zaškolení obsluhy</w:t>
      </w:r>
    </w:p>
    <w:p w:rsidR="008C4F3F" w:rsidRDefault="008C4F3F" w:rsidP="008C4F3F">
      <w:r>
        <w:t>- návod na obsluhu a údržbu v češtině</w:t>
      </w:r>
    </w:p>
    <w:p w:rsidR="008C4F3F" w:rsidRDefault="008C4F3F" w:rsidP="008C4F3F">
      <w:r>
        <w:lastRenderedPageBreak/>
        <w:t>- nastavení dávkování a vystavení protokolu dle TP 127</w:t>
      </w:r>
    </w:p>
    <w:p w:rsidR="008C4F3F" w:rsidRDefault="008C4F3F" w:rsidP="008C4F3F">
      <w:r>
        <w:t xml:space="preserve">- sypačová nástavba musí splňovat podmínky pro provoz na pozemních komunikacích dle    </w:t>
      </w:r>
    </w:p>
    <w:p w:rsidR="008C4F3F" w:rsidRDefault="008C4F3F" w:rsidP="008C4F3F">
      <w:r>
        <w:t xml:space="preserve">  platných právních norem včetně hygienických</w:t>
      </w:r>
    </w:p>
    <w:p w:rsidR="008C4F3F" w:rsidRDefault="008C4F3F" w:rsidP="008C4F3F">
      <w:r>
        <w:t>- dodání technického osvědčení výměnných nástaveb</w:t>
      </w:r>
    </w:p>
    <w:p w:rsidR="008C4F3F" w:rsidRDefault="008C4F3F" w:rsidP="008C4F3F">
      <w:r>
        <w:t>- termín dodání a doba záruky</w:t>
      </w:r>
    </w:p>
    <w:p w:rsidR="008C4F3F" w:rsidRDefault="008C4F3F" w:rsidP="008C4F3F">
      <w:r>
        <w:t>- veškeré návody v češtině včetně technického osvědčení výměnných nástaveb</w:t>
      </w:r>
    </w:p>
    <w:bookmarkEnd w:id="0"/>
    <w:p w:rsidR="00E473CD" w:rsidRDefault="00E473CD" w:rsidP="00E473CD">
      <w:pPr>
        <w:jc w:val="both"/>
        <w:rPr>
          <w:u w:val="single"/>
        </w:rPr>
      </w:pPr>
    </w:p>
    <w:p w:rsidR="00621ABD" w:rsidRDefault="00621ABD" w:rsidP="00621ABD">
      <w:pPr>
        <w:jc w:val="both"/>
      </w:pPr>
    </w:p>
    <w:p w:rsidR="002F1792" w:rsidRPr="00621ABD" w:rsidRDefault="002F1792" w:rsidP="00B33346">
      <w:pPr>
        <w:rPr>
          <w:rFonts w:ascii="Arial" w:hAnsi="Arial" w:cs="Arial"/>
          <w:b/>
          <w:sz w:val="22"/>
          <w:szCs w:val="20"/>
        </w:rPr>
      </w:pPr>
    </w:p>
    <w:p w:rsidR="00B33346" w:rsidRPr="001F174B" w:rsidRDefault="00032028" w:rsidP="00B33346">
      <w:pPr>
        <w:jc w:val="both"/>
        <w:rPr>
          <w:b/>
          <w:sz w:val="22"/>
        </w:rPr>
      </w:pPr>
      <w:r w:rsidRPr="001F174B">
        <w:rPr>
          <w:b/>
          <w:sz w:val="22"/>
        </w:rPr>
        <w:t xml:space="preserve">Termín </w:t>
      </w:r>
      <w:proofErr w:type="gramStart"/>
      <w:r w:rsidRPr="001F174B">
        <w:rPr>
          <w:b/>
          <w:sz w:val="22"/>
        </w:rPr>
        <w:t xml:space="preserve">dodání: </w:t>
      </w:r>
      <w:r w:rsidR="00B33346" w:rsidRPr="001F174B">
        <w:rPr>
          <w:b/>
          <w:sz w:val="22"/>
        </w:rPr>
        <w:t xml:space="preserve"> </w:t>
      </w:r>
      <w:r w:rsidR="00E473CD" w:rsidRPr="00E473CD">
        <w:rPr>
          <w:b/>
          <w:sz w:val="22"/>
          <w:highlight w:val="yellow"/>
        </w:rPr>
        <w:t>…</w:t>
      </w:r>
      <w:proofErr w:type="gramEnd"/>
      <w:r w:rsidR="00E473CD" w:rsidRPr="00E473CD">
        <w:rPr>
          <w:b/>
          <w:sz w:val="22"/>
          <w:highlight w:val="yellow"/>
        </w:rPr>
        <w:t>…………..</w:t>
      </w:r>
      <w:r w:rsidR="00700E36" w:rsidRPr="001F174B">
        <w:rPr>
          <w:b/>
          <w:sz w:val="22"/>
        </w:rPr>
        <w:t xml:space="preserve"> </w:t>
      </w:r>
      <w:r w:rsidR="003D3894" w:rsidRPr="001F174B">
        <w:rPr>
          <w:b/>
          <w:sz w:val="22"/>
        </w:rPr>
        <w:t xml:space="preserve"> </w:t>
      </w:r>
      <w:r w:rsidR="00D01252" w:rsidRPr="001F174B">
        <w:rPr>
          <w:b/>
          <w:sz w:val="22"/>
        </w:rPr>
        <w:t>(</w:t>
      </w:r>
      <w:r w:rsidR="00E473CD">
        <w:rPr>
          <w:b/>
          <w:sz w:val="22"/>
        </w:rPr>
        <w:t xml:space="preserve">doplní uchazeč, nejpozději do </w:t>
      </w:r>
      <w:r w:rsidR="00A20575">
        <w:rPr>
          <w:b/>
          <w:sz w:val="22"/>
        </w:rPr>
        <w:t>15</w:t>
      </w:r>
      <w:bookmarkStart w:id="1" w:name="_GoBack"/>
      <w:bookmarkEnd w:id="1"/>
      <w:r w:rsidR="00141E66">
        <w:rPr>
          <w:b/>
          <w:sz w:val="22"/>
        </w:rPr>
        <w:t xml:space="preserve">. </w:t>
      </w:r>
      <w:r w:rsidR="008C4F3F">
        <w:rPr>
          <w:b/>
          <w:sz w:val="22"/>
        </w:rPr>
        <w:t>1</w:t>
      </w:r>
      <w:r w:rsidR="00E473CD">
        <w:rPr>
          <w:b/>
          <w:sz w:val="22"/>
        </w:rPr>
        <w:t>. 202</w:t>
      </w:r>
      <w:r w:rsidR="00C40767">
        <w:rPr>
          <w:b/>
          <w:sz w:val="22"/>
        </w:rPr>
        <w:t>7</w:t>
      </w:r>
      <w:r w:rsidR="00E473CD">
        <w:rPr>
          <w:b/>
          <w:sz w:val="22"/>
        </w:rPr>
        <w:t xml:space="preserve">, </w:t>
      </w:r>
      <w:r w:rsidR="00D01252" w:rsidRPr="001F174B">
        <w:rPr>
          <w:b/>
          <w:sz w:val="22"/>
        </w:rPr>
        <w:t>možno i dříve)</w:t>
      </w:r>
    </w:p>
    <w:p w:rsidR="00D02205" w:rsidRPr="001F174B" w:rsidRDefault="00D02205" w:rsidP="00FA3FFD">
      <w:pPr>
        <w:rPr>
          <w:sz w:val="22"/>
        </w:rPr>
      </w:pPr>
    </w:p>
    <w:p w:rsidR="00385F10" w:rsidRDefault="006525A0" w:rsidP="007E0FD5">
      <w:pPr>
        <w:rPr>
          <w:b/>
          <w:sz w:val="22"/>
        </w:rPr>
      </w:pPr>
      <w:r w:rsidRPr="001F174B">
        <w:rPr>
          <w:b/>
          <w:sz w:val="22"/>
        </w:rPr>
        <w:t>Záruka:</w:t>
      </w:r>
      <w:r w:rsidR="00032028" w:rsidRPr="001F174B">
        <w:rPr>
          <w:b/>
          <w:sz w:val="22"/>
        </w:rPr>
        <w:t xml:space="preserve"> </w:t>
      </w:r>
      <w:r w:rsidR="00032028" w:rsidRPr="00826B20">
        <w:rPr>
          <w:b/>
          <w:sz w:val="22"/>
          <w:highlight w:val="yellow"/>
        </w:rPr>
        <w:t>…………………….</w:t>
      </w:r>
      <w:r w:rsidR="00032028" w:rsidRPr="001F174B">
        <w:rPr>
          <w:b/>
          <w:sz w:val="22"/>
        </w:rPr>
        <w:t xml:space="preserve"> (</w:t>
      </w:r>
      <w:r w:rsidR="00032028" w:rsidRPr="00826B20">
        <w:rPr>
          <w:b/>
          <w:sz w:val="22"/>
          <w:highlight w:val="yellow"/>
        </w:rPr>
        <w:t>doplní uchazeč</w:t>
      </w:r>
      <w:r w:rsidR="00032028" w:rsidRPr="001F174B">
        <w:rPr>
          <w:b/>
          <w:sz w:val="22"/>
        </w:rPr>
        <w:t>, min. 24 měsíců)</w:t>
      </w:r>
    </w:p>
    <w:p w:rsidR="00621ABD" w:rsidRDefault="00621ABD" w:rsidP="007E0FD5">
      <w:pPr>
        <w:rPr>
          <w:b/>
          <w:sz w:val="22"/>
        </w:rPr>
      </w:pPr>
    </w:p>
    <w:p w:rsidR="001F174B" w:rsidRPr="001F174B" w:rsidRDefault="001F174B" w:rsidP="001F174B">
      <w:pPr>
        <w:rPr>
          <w:sz w:val="22"/>
        </w:rPr>
      </w:pPr>
    </w:p>
    <w:p w:rsidR="00395B31" w:rsidRPr="00395B31" w:rsidRDefault="00665373" w:rsidP="00395B31">
      <w:pPr>
        <w:rPr>
          <w:b/>
          <w:bCs/>
          <w:sz w:val="22"/>
        </w:rPr>
      </w:pPr>
      <w:r>
        <w:rPr>
          <w:b/>
          <w:bCs/>
          <w:sz w:val="22"/>
        </w:rPr>
        <w:t>Nabídková cena</w:t>
      </w:r>
    </w:p>
    <w:p w:rsidR="001F174B" w:rsidRPr="001F174B" w:rsidRDefault="001F174B" w:rsidP="001F174B">
      <w:pPr>
        <w:rPr>
          <w:sz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6D4A11" w:rsidRPr="001F174B" w:rsidTr="00C373B4">
        <w:trPr>
          <w:cantSplit/>
          <w:trHeight w:val="397"/>
        </w:trPr>
        <w:tc>
          <w:tcPr>
            <w:tcW w:w="46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D4A11" w:rsidRPr="001F174B" w:rsidRDefault="006D4A11" w:rsidP="00C373B4">
            <w:pPr>
              <w:rPr>
                <w:b/>
                <w:sz w:val="22"/>
              </w:rPr>
            </w:pPr>
          </w:p>
          <w:p w:rsidR="006D4A11" w:rsidRPr="001F174B" w:rsidRDefault="00621ABD" w:rsidP="00381E3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="006D4A11" w:rsidRPr="001F174B">
              <w:rPr>
                <w:b/>
                <w:sz w:val="22"/>
              </w:rPr>
              <w:t>abídková cena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A11" w:rsidRPr="001F174B" w:rsidRDefault="006D4A11" w:rsidP="00C373B4">
            <w:pPr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D4A11" w:rsidRPr="001F174B" w:rsidRDefault="006D4A11" w:rsidP="00C373B4">
            <w:pPr>
              <w:pStyle w:val="Nadpis8"/>
              <w:jc w:val="center"/>
              <w:rPr>
                <w:b/>
                <w:i w:val="0"/>
                <w:sz w:val="22"/>
              </w:rPr>
            </w:pPr>
            <w:r w:rsidRPr="001F174B">
              <w:rPr>
                <w:b/>
                <w:i w:val="0"/>
                <w:sz w:val="22"/>
              </w:rPr>
              <w:t>Kč</w:t>
            </w:r>
          </w:p>
        </w:tc>
      </w:tr>
      <w:tr w:rsidR="006D4A11" w:rsidRPr="001F174B" w:rsidTr="00C373B4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D4A11" w:rsidRPr="001F174B" w:rsidRDefault="006D4A11" w:rsidP="00C373B4">
            <w:pPr>
              <w:pStyle w:val="Nadpis4"/>
              <w:rPr>
                <w:b w:val="0"/>
                <w:sz w:val="22"/>
                <w:szCs w:val="24"/>
              </w:rPr>
            </w:pPr>
            <w:r w:rsidRPr="001F174B">
              <w:rPr>
                <w:b w:val="0"/>
                <w:bCs w:val="0"/>
                <w:sz w:val="22"/>
                <w:szCs w:val="24"/>
              </w:rPr>
              <w:t xml:space="preserve">Celkem 21 % DPH 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D4A11" w:rsidRPr="001F174B" w:rsidRDefault="006D4A11" w:rsidP="00C373B4">
            <w:pPr>
              <w:jc w:val="center"/>
              <w:rPr>
                <w:bCs/>
                <w:sz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D4A11" w:rsidRPr="001F174B" w:rsidRDefault="006D4A11" w:rsidP="00C373B4">
            <w:pPr>
              <w:pStyle w:val="Nadpis5"/>
              <w:jc w:val="center"/>
              <w:rPr>
                <w:b w:val="0"/>
                <w:i w:val="0"/>
                <w:sz w:val="22"/>
                <w:szCs w:val="24"/>
              </w:rPr>
            </w:pPr>
            <w:r w:rsidRPr="001F174B">
              <w:rPr>
                <w:b w:val="0"/>
                <w:bCs w:val="0"/>
                <w:i w:val="0"/>
                <w:sz w:val="22"/>
                <w:szCs w:val="24"/>
              </w:rPr>
              <w:t>Kč</w:t>
            </w:r>
          </w:p>
        </w:tc>
      </w:tr>
      <w:tr w:rsidR="006D4A11" w:rsidRPr="001F174B" w:rsidTr="007E0FD5">
        <w:trPr>
          <w:cantSplit/>
          <w:trHeight w:val="698"/>
        </w:trPr>
        <w:tc>
          <w:tcPr>
            <w:tcW w:w="46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D4A11" w:rsidRPr="001F174B" w:rsidRDefault="006D4A11" w:rsidP="00C373B4">
            <w:pPr>
              <w:rPr>
                <w:sz w:val="22"/>
              </w:rPr>
            </w:pPr>
          </w:p>
          <w:p w:rsidR="006D4A11" w:rsidRPr="001F174B" w:rsidRDefault="006D4A11" w:rsidP="00C373B4">
            <w:pPr>
              <w:rPr>
                <w:sz w:val="22"/>
              </w:rPr>
            </w:pPr>
            <w:r w:rsidRPr="001F174B">
              <w:rPr>
                <w:sz w:val="22"/>
              </w:rPr>
              <w:t xml:space="preserve">Celková cena včetně DPH 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4A11" w:rsidRPr="001F174B" w:rsidRDefault="006D4A11" w:rsidP="00C373B4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D4A11" w:rsidRPr="001F174B" w:rsidRDefault="006D4A11" w:rsidP="00C373B4">
            <w:pPr>
              <w:pStyle w:val="Nadpis5"/>
              <w:rPr>
                <w:b w:val="0"/>
                <w:i w:val="0"/>
                <w:sz w:val="22"/>
                <w:szCs w:val="24"/>
              </w:rPr>
            </w:pPr>
            <w:r w:rsidRPr="001F174B">
              <w:rPr>
                <w:b w:val="0"/>
                <w:i w:val="0"/>
                <w:sz w:val="22"/>
                <w:szCs w:val="24"/>
              </w:rPr>
              <w:t>Kč</w:t>
            </w:r>
          </w:p>
        </w:tc>
      </w:tr>
    </w:tbl>
    <w:p w:rsidR="00665373" w:rsidRDefault="00A3193A" w:rsidP="00A3193A">
      <w:pPr>
        <w:rPr>
          <w:sz w:val="22"/>
        </w:rPr>
      </w:pPr>
      <w:r w:rsidRPr="001F174B">
        <w:rPr>
          <w:sz w:val="22"/>
        </w:rPr>
        <w:tab/>
      </w:r>
      <w:r w:rsidRPr="001F174B">
        <w:rPr>
          <w:sz w:val="22"/>
        </w:rPr>
        <w:tab/>
      </w:r>
    </w:p>
    <w:p w:rsidR="00665373" w:rsidRDefault="00A3193A" w:rsidP="00A3193A">
      <w:pPr>
        <w:rPr>
          <w:sz w:val="22"/>
        </w:rPr>
      </w:pPr>
      <w:r w:rsidRPr="001F174B">
        <w:rPr>
          <w:sz w:val="22"/>
        </w:rPr>
        <w:tab/>
      </w:r>
    </w:p>
    <w:p w:rsidR="00665373" w:rsidRPr="001F174B" w:rsidRDefault="00665373" w:rsidP="00A3193A">
      <w:pPr>
        <w:rPr>
          <w:sz w:val="22"/>
        </w:rPr>
      </w:pPr>
    </w:p>
    <w:p w:rsidR="001E4422" w:rsidRPr="001F174B" w:rsidRDefault="001E4422" w:rsidP="00CC518C">
      <w:pPr>
        <w:rPr>
          <w:sz w:val="22"/>
        </w:rPr>
      </w:pPr>
      <w:r w:rsidRPr="001F174B">
        <w:rPr>
          <w:sz w:val="22"/>
        </w:rPr>
        <w:t>V .................................. dne</w:t>
      </w:r>
    </w:p>
    <w:p w:rsidR="00CC518C" w:rsidRDefault="00CC518C" w:rsidP="00CC518C">
      <w:pPr>
        <w:pBdr>
          <w:bottom w:val="single" w:sz="12" w:space="1" w:color="auto"/>
        </w:pBdr>
        <w:tabs>
          <w:tab w:val="center" w:pos="6804"/>
        </w:tabs>
        <w:ind w:left="4956"/>
        <w:rPr>
          <w:sz w:val="22"/>
        </w:rPr>
      </w:pPr>
    </w:p>
    <w:p w:rsidR="00665373" w:rsidRDefault="00665373" w:rsidP="00CC518C">
      <w:pPr>
        <w:pBdr>
          <w:bottom w:val="single" w:sz="12" w:space="1" w:color="auto"/>
        </w:pBdr>
        <w:tabs>
          <w:tab w:val="center" w:pos="6804"/>
        </w:tabs>
        <w:ind w:left="4956"/>
        <w:rPr>
          <w:sz w:val="22"/>
        </w:rPr>
      </w:pPr>
    </w:p>
    <w:p w:rsidR="00665373" w:rsidRPr="001F174B" w:rsidRDefault="00665373" w:rsidP="00CC518C">
      <w:pPr>
        <w:pBdr>
          <w:bottom w:val="single" w:sz="12" w:space="1" w:color="auto"/>
        </w:pBdr>
        <w:tabs>
          <w:tab w:val="center" w:pos="6804"/>
        </w:tabs>
        <w:ind w:left="4956"/>
        <w:rPr>
          <w:sz w:val="22"/>
        </w:rPr>
      </w:pPr>
    </w:p>
    <w:p w:rsidR="001E4422" w:rsidRPr="001F174B" w:rsidRDefault="00CC518C" w:rsidP="00CC518C">
      <w:pPr>
        <w:tabs>
          <w:tab w:val="center" w:pos="6804"/>
        </w:tabs>
        <w:ind w:left="4956"/>
        <w:rPr>
          <w:sz w:val="22"/>
        </w:rPr>
      </w:pPr>
      <w:r w:rsidRPr="001F174B">
        <w:rPr>
          <w:sz w:val="22"/>
        </w:rPr>
        <w:t xml:space="preserve">             </w:t>
      </w:r>
      <w:r w:rsidR="001E4422" w:rsidRPr="001F174B">
        <w:rPr>
          <w:sz w:val="22"/>
        </w:rPr>
        <w:t>jméno a podpis</w:t>
      </w:r>
    </w:p>
    <w:p w:rsidR="00811240" w:rsidRPr="001F174B" w:rsidRDefault="001E4422" w:rsidP="00596F95">
      <w:pPr>
        <w:tabs>
          <w:tab w:val="center" w:pos="6804"/>
        </w:tabs>
        <w:ind w:firstLine="708"/>
        <w:rPr>
          <w:i/>
          <w:sz w:val="22"/>
        </w:rPr>
      </w:pPr>
      <w:r w:rsidRPr="001F174B">
        <w:rPr>
          <w:sz w:val="22"/>
        </w:rPr>
        <w:tab/>
        <w:t>oprávněného zástupce uchazeče</w:t>
      </w:r>
    </w:p>
    <w:sectPr w:rsidR="00811240" w:rsidRPr="001F17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ED8" w:rsidRDefault="00BC4ED8" w:rsidP="007C2DF4">
      <w:r>
        <w:separator/>
      </w:r>
    </w:p>
  </w:endnote>
  <w:endnote w:type="continuationSeparator" w:id="0">
    <w:p w:rsidR="00BC4ED8" w:rsidRDefault="00BC4ED8" w:rsidP="007C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ED8" w:rsidRDefault="00BC4ED8" w:rsidP="007C2DF4">
      <w:r>
        <w:separator/>
      </w:r>
    </w:p>
  </w:footnote>
  <w:footnote w:type="continuationSeparator" w:id="0">
    <w:p w:rsidR="00BC4ED8" w:rsidRDefault="00BC4ED8" w:rsidP="007C2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DF4" w:rsidRDefault="007C2DF4">
    <w:pPr>
      <w:pStyle w:val="Zhlav"/>
    </w:pPr>
    <w:r>
      <w:tab/>
    </w:r>
    <w:r>
      <w:tab/>
      <w:t xml:space="preserve">Příloha č. </w:t>
    </w:r>
    <w:r w:rsidR="00A32350">
      <w:t>2</w:t>
    </w:r>
    <w:r>
      <w:t xml:space="preserve"> – Krycí list nabídky</w:t>
    </w:r>
  </w:p>
  <w:p w:rsidR="007C2DF4" w:rsidRDefault="007C2D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1" w15:restartNumberingAfterBreak="0">
    <w:nsid w:val="05D317F2"/>
    <w:multiLevelType w:val="hybridMultilevel"/>
    <w:tmpl w:val="EBB2C2EA"/>
    <w:lvl w:ilvl="0" w:tplc="9FCE0EFA">
      <w:numFmt w:val="bullet"/>
      <w:lvlText w:val="-"/>
      <w:lvlJc w:val="left"/>
      <w:pPr>
        <w:ind w:left="43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0B882280"/>
    <w:multiLevelType w:val="hybridMultilevel"/>
    <w:tmpl w:val="0994B326"/>
    <w:lvl w:ilvl="0" w:tplc="0318EE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8651D"/>
    <w:multiLevelType w:val="hybridMultilevel"/>
    <w:tmpl w:val="F44A495A"/>
    <w:lvl w:ilvl="0" w:tplc="77AC751A">
      <w:start w:val="138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3C6FDA"/>
    <w:multiLevelType w:val="hybridMultilevel"/>
    <w:tmpl w:val="97A8A8C4"/>
    <w:lvl w:ilvl="0" w:tplc="04050001">
      <w:start w:val="1"/>
      <w:numFmt w:val="bullet"/>
      <w:lvlText w:val=""/>
      <w:lvlJc w:val="left"/>
      <w:pPr>
        <w:ind w:left="7873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D47241"/>
    <w:multiLevelType w:val="hybridMultilevel"/>
    <w:tmpl w:val="0DEED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A5CCD"/>
    <w:multiLevelType w:val="singleLevel"/>
    <w:tmpl w:val="DB08775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0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0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22"/>
    <w:rsid w:val="00016EBC"/>
    <w:rsid w:val="00032028"/>
    <w:rsid w:val="000519EE"/>
    <w:rsid w:val="000C02ED"/>
    <w:rsid w:val="00141E66"/>
    <w:rsid w:val="00153A2D"/>
    <w:rsid w:val="001629DF"/>
    <w:rsid w:val="001663DC"/>
    <w:rsid w:val="00176ADA"/>
    <w:rsid w:val="001A0950"/>
    <w:rsid w:val="001A452C"/>
    <w:rsid w:val="001B31D2"/>
    <w:rsid w:val="001E4422"/>
    <w:rsid w:val="001F174B"/>
    <w:rsid w:val="002069B3"/>
    <w:rsid w:val="002303C3"/>
    <w:rsid w:val="00266B5D"/>
    <w:rsid w:val="002677D0"/>
    <w:rsid w:val="00270BCE"/>
    <w:rsid w:val="0029163A"/>
    <w:rsid w:val="00291D62"/>
    <w:rsid w:val="002B197D"/>
    <w:rsid w:val="002D4F2B"/>
    <w:rsid w:val="002F1792"/>
    <w:rsid w:val="00314C02"/>
    <w:rsid w:val="00335C3D"/>
    <w:rsid w:val="00363526"/>
    <w:rsid w:val="003700C7"/>
    <w:rsid w:val="00370D03"/>
    <w:rsid w:val="00381E3A"/>
    <w:rsid w:val="00385F10"/>
    <w:rsid w:val="00395B31"/>
    <w:rsid w:val="003B0585"/>
    <w:rsid w:val="003D3894"/>
    <w:rsid w:val="0040201F"/>
    <w:rsid w:val="004231A8"/>
    <w:rsid w:val="00456E85"/>
    <w:rsid w:val="004A7DE7"/>
    <w:rsid w:val="004E64C6"/>
    <w:rsid w:val="005346CB"/>
    <w:rsid w:val="00582B0A"/>
    <w:rsid w:val="00596F95"/>
    <w:rsid w:val="005A232D"/>
    <w:rsid w:val="005B7F7E"/>
    <w:rsid w:val="00621ABD"/>
    <w:rsid w:val="006525A0"/>
    <w:rsid w:val="00665373"/>
    <w:rsid w:val="00670812"/>
    <w:rsid w:val="006C0802"/>
    <w:rsid w:val="006C11BF"/>
    <w:rsid w:val="006D4A11"/>
    <w:rsid w:val="006E1B48"/>
    <w:rsid w:val="00700E36"/>
    <w:rsid w:val="0070732F"/>
    <w:rsid w:val="00711759"/>
    <w:rsid w:val="00750BE2"/>
    <w:rsid w:val="00764C41"/>
    <w:rsid w:val="0076519E"/>
    <w:rsid w:val="007C2DF4"/>
    <w:rsid w:val="007D3C87"/>
    <w:rsid w:val="007E0FD5"/>
    <w:rsid w:val="007E4AF6"/>
    <w:rsid w:val="00811240"/>
    <w:rsid w:val="00826B20"/>
    <w:rsid w:val="0083294D"/>
    <w:rsid w:val="00837450"/>
    <w:rsid w:val="008C4F3F"/>
    <w:rsid w:val="008C76AA"/>
    <w:rsid w:val="008E68C9"/>
    <w:rsid w:val="008F6674"/>
    <w:rsid w:val="008F775A"/>
    <w:rsid w:val="00911CDE"/>
    <w:rsid w:val="00921ABE"/>
    <w:rsid w:val="0099321E"/>
    <w:rsid w:val="009C13C4"/>
    <w:rsid w:val="00A20575"/>
    <w:rsid w:val="00A3193A"/>
    <w:rsid w:val="00A32350"/>
    <w:rsid w:val="00A41BCD"/>
    <w:rsid w:val="00A72D88"/>
    <w:rsid w:val="00A93AF1"/>
    <w:rsid w:val="00B11E8C"/>
    <w:rsid w:val="00B124D9"/>
    <w:rsid w:val="00B31ABB"/>
    <w:rsid w:val="00B33346"/>
    <w:rsid w:val="00B62496"/>
    <w:rsid w:val="00B650D6"/>
    <w:rsid w:val="00B97F84"/>
    <w:rsid w:val="00BA1B67"/>
    <w:rsid w:val="00BC4ED8"/>
    <w:rsid w:val="00BE7A4C"/>
    <w:rsid w:val="00C16475"/>
    <w:rsid w:val="00C40767"/>
    <w:rsid w:val="00C634F2"/>
    <w:rsid w:val="00C85F6F"/>
    <w:rsid w:val="00CB065E"/>
    <w:rsid w:val="00CC518C"/>
    <w:rsid w:val="00D00BAA"/>
    <w:rsid w:val="00D01252"/>
    <w:rsid w:val="00D02205"/>
    <w:rsid w:val="00D337F3"/>
    <w:rsid w:val="00D46BA6"/>
    <w:rsid w:val="00D519E1"/>
    <w:rsid w:val="00D61C85"/>
    <w:rsid w:val="00D73103"/>
    <w:rsid w:val="00D74491"/>
    <w:rsid w:val="00DA27CB"/>
    <w:rsid w:val="00DB3DB9"/>
    <w:rsid w:val="00DE4C91"/>
    <w:rsid w:val="00E0054C"/>
    <w:rsid w:val="00E17DEE"/>
    <w:rsid w:val="00E2397A"/>
    <w:rsid w:val="00E473CD"/>
    <w:rsid w:val="00E772AE"/>
    <w:rsid w:val="00EB2F13"/>
    <w:rsid w:val="00EB4F1C"/>
    <w:rsid w:val="00EC4375"/>
    <w:rsid w:val="00ED2593"/>
    <w:rsid w:val="00EE1B7B"/>
    <w:rsid w:val="00F45B95"/>
    <w:rsid w:val="00F56E68"/>
    <w:rsid w:val="00F62327"/>
    <w:rsid w:val="00F8785F"/>
    <w:rsid w:val="00FA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53FB"/>
  <w15:chartTrackingRefBased/>
  <w15:docId w15:val="{FB1631E2-86CB-4806-8CCE-CBF278E9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4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-T"/>
    <w:basedOn w:val="Normln"/>
    <w:next w:val="Normln"/>
    <w:link w:val="Nadpis1Char"/>
    <w:qFormat/>
    <w:rsid w:val="001E44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aliases w:val="Nadpis 3-T"/>
    <w:basedOn w:val="Normln"/>
    <w:next w:val="Normln"/>
    <w:link w:val="Nadpis3Char"/>
    <w:unhideWhenUsed/>
    <w:qFormat/>
    <w:rsid w:val="001E44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D4A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6D4A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6D4A11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-T Char"/>
    <w:basedOn w:val="Standardnpsmoodstavce"/>
    <w:link w:val="Nadpis1"/>
    <w:rsid w:val="001E442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aliases w:val="Nadpis 3-T Char"/>
    <w:basedOn w:val="Standardnpsmoodstavce"/>
    <w:link w:val="Nadpis3"/>
    <w:rsid w:val="001E4422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Bezmezer">
    <w:name w:val="No Spacing"/>
    <w:uiPriority w:val="1"/>
    <w:qFormat/>
    <w:rsid w:val="00A3193A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rsid w:val="006D4A1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6D4A1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rsid w:val="006D4A1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6F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F95"/>
    <w:rPr>
      <w:rFonts w:ascii="Segoe UI" w:eastAsia="Times New Roman" w:hAnsi="Segoe UI" w:cs="Segoe UI"/>
      <w:sz w:val="18"/>
      <w:szCs w:val="18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385F1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85F10"/>
    <w:rPr>
      <w:rFonts w:ascii="Consolas" w:hAnsi="Consolas"/>
      <w:sz w:val="21"/>
      <w:szCs w:val="21"/>
    </w:rPr>
  </w:style>
  <w:style w:type="character" w:styleId="Siln">
    <w:name w:val="Strong"/>
    <w:basedOn w:val="Standardnpsmoodstavce"/>
    <w:uiPriority w:val="22"/>
    <w:qFormat/>
    <w:rsid w:val="00385F1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C2D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2D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2D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2D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D3894"/>
    <w:pPr>
      <w:ind w:left="720"/>
      <w:contextualSpacing/>
    </w:pPr>
  </w:style>
  <w:style w:type="paragraph" w:styleId="Zkladntext">
    <w:name w:val="Body Text"/>
    <w:aliases w:val="subtitle2,Základní tZákladní text,Body Text,b"/>
    <w:basedOn w:val="Normln"/>
    <w:link w:val="ZkladntextChar"/>
    <w:rsid w:val="00700E36"/>
    <w:pPr>
      <w:jc w:val="both"/>
    </w:pPr>
    <w:rPr>
      <w:szCs w:val="20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700E3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700E36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aliases w:val="b2 Char"/>
    <w:basedOn w:val="Standardnpsmoodstavce"/>
    <w:link w:val="Zkladntext2"/>
    <w:rsid w:val="00700E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700E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">
    <w:name w:val="List Bullet"/>
    <w:aliases w:val="lb"/>
    <w:basedOn w:val="Normln"/>
    <w:autoRedefine/>
    <w:rsid w:val="00700E36"/>
    <w:pPr>
      <w:numPr>
        <w:numId w:val="5"/>
      </w:numPr>
      <w:spacing w:before="120"/>
      <w:ind w:left="284" w:hanging="284"/>
      <w:jc w:val="both"/>
    </w:pPr>
    <w:rPr>
      <w:szCs w:val="20"/>
    </w:rPr>
  </w:style>
  <w:style w:type="table" w:styleId="Mkatabulky">
    <w:name w:val="Table Grid"/>
    <w:basedOn w:val="Normlntabulka"/>
    <w:uiPriority w:val="39"/>
    <w:rsid w:val="00395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A7EF8-4763-45A7-87E5-7E365A149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1086</Words>
  <Characters>6413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Údržba silnic Karlovarského kraje, a.s.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Paříková Jana, Mgr.</dc:creator>
  <cp:keywords/>
  <dc:description/>
  <cp:lastModifiedBy>Paříková Jana, Mgr.</cp:lastModifiedBy>
  <cp:revision>44</cp:revision>
  <cp:lastPrinted>2026-01-13T07:54:00Z</cp:lastPrinted>
  <dcterms:created xsi:type="dcterms:W3CDTF">2021-01-26T12:34:00Z</dcterms:created>
  <dcterms:modified xsi:type="dcterms:W3CDTF">2026-01-21T07:56:00Z</dcterms:modified>
</cp:coreProperties>
</file>