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62F" w14:textId="77777777" w:rsidR="00611BFA" w:rsidRPr="00611BFA" w:rsidRDefault="00427FA8" w:rsidP="00611BFA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 č.  4</w:t>
      </w:r>
      <w:r w:rsidR="00611BFA" w:rsidRPr="00611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PPZN</w:t>
      </w:r>
    </w:p>
    <w:p w14:paraId="1A631BDF" w14:textId="77777777" w:rsidR="00611BFA" w:rsidRDefault="00611BFA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73108D6" w14:textId="77777777" w:rsidR="00D13287" w:rsidRPr="00677FFA" w:rsidRDefault="00D13287" w:rsidP="00D13287">
      <w:pPr>
        <w:pStyle w:val="Bezmezer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Zadavatel</w:t>
      </w:r>
    </w:p>
    <w:p w14:paraId="5F2CD6E0" w14:textId="096027DD" w:rsidR="006B6301" w:rsidRPr="00677FFA" w:rsidRDefault="00303CE1" w:rsidP="006B63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ODPADY-JIH, spol. s r.o.</w:t>
      </w:r>
    </w:p>
    <w:p w14:paraId="563C471C" w14:textId="52C8268D" w:rsidR="006B6301" w:rsidRPr="00677FFA" w:rsidRDefault="006B6301" w:rsidP="006B6301">
      <w:pPr>
        <w:pStyle w:val="Bezmezer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 xml:space="preserve">IČ: </w:t>
      </w:r>
      <w:r w:rsidR="00303CE1">
        <w:rPr>
          <w:rFonts w:ascii="Times New Roman" w:hAnsi="Times New Roman" w:cs="Times New Roman"/>
        </w:rPr>
        <w:t>07756704</w:t>
      </w:r>
    </w:p>
    <w:p w14:paraId="6180E10D" w14:textId="6CC7B49F" w:rsidR="006B6301" w:rsidRPr="00677FFA" w:rsidRDefault="006B6301" w:rsidP="006B6301">
      <w:pPr>
        <w:pStyle w:val="Bezmezer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 xml:space="preserve">sídlem </w:t>
      </w:r>
      <w:r w:rsidR="00303CE1">
        <w:rPr>
          <w:rFonts w:ascii="Times New Roman" w:hAnsi="Times New Roman" w:cs="Times New Roman"/>
        </w:rPr>
        <w:t>Žižkova tř. 309/12, 370 01 České Budějovice</w:t>
      </w:r>
    </w:p>
    <w:p w14:paraId="28468E6F" w14:textId="77777777" w:rsidR="00145984" w:rsidRDefault="00145984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5D30294" w14:textId="77777777" w:rsidR="00145984" w:rsidRPr="0096471C" w:rsidRDefault="00145984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VEŘEJNÁ ZAKÁZKA</w:t>
      </w:r>
    </w:p>
    <w:p w14:paraId="7B16C1D3" w14:textId="48419C96" w:rsidR="00145984" w:rsidRPr="00A470D9" w:rsidRDefault="006B6301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„Kompostárna </w:t>
      </w:r>
      <w:r w:rsidR="00303CE1">
        <w:rPr>
          <w:rFonts w:ascii="Times New Roman" w:hAnsi="Times New Roman" w:cs="Times New Roman"/>
          <w:b/>
          <w:sz w:val="24"/>
          <w:szCs w:val="24"/>
        </w:rPr>
        <w:t>Střítež</w:t>
      </w:r>
      <w:r>
        <w:rPr>
          <w:rFonts w:ascii="Times New Roman" w:hAnsi="Times New Roman" w:cs="Times New Roman"/>
          <w:b/>
          <w:sz w:val="24"/>
          <w:szCs w:val="24"/>
        </w:rPr>
        <w:t xml:space="preserve"> – stavební práce</w:t>
      </w:r>
      <w:r w:rsidR="00145984" w:rsidRPr="00A470D9">
        <w:rPr>
          <w:rFonts w:ascii="Times New Roman" w:hAnsi="Times New Roman" w:cs="Times New Roman"/>
          <w:b/>
          <w:sz w:val="24"/>
          <w:szCs w:val="24"/>
        </w:rPr>
        <w:t>“</w:t>
      </w:r>
    </w:p>
    <w:p w14:paraId="3316C898" w14:textId="77777777" w:rsidR="00D13287" w:rsidRPr="00611BFA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0C1A3C53" w14:textId="77777777" w:rsidR="00145984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96471C">
        <w:rPr>
          <w:rFonts w:ascii="Times New Roman" w:hAnsi="Times New Roman" w:cs="Times New Roman"/>
          <w:sz w:val="24"/>
          <w:szCs w:val="24"/>
        </w:rPr>
        <w:t xml:space="preserve">ČESTNÉ PROHLÁŠENÍ </w:t>
      </w:r>
    </w:p>
    <w:p w14:paraId="6588EC1B" w14:textId="77777777" w:rsidR="00145984" w:rsidRPr="0096471C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F2771D">
        <w:rPr>
          <w:rFonts w:ascii="Times New Roman" w:hAnsi="Times New Roman" w:cs="Times New Roman"/>
          <w:sz w:val="24"/>
          <w:szCs w:val="24"/>
        </w:rPr>
        <w:t>VE VZTAHU K RUSKÝM / BĚLORUSKÝM SUBJEKTŮM</w:t>
      </w:r>
    </w:p>
    <w:p w14:paraId="50D6AB3D" w14:textId="77777777"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41E6C" w14:textId="77777777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obchodní firma: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  <w:t>………………………………………………</w:t>
      </w:r>
    </w:p>
    <w:p w14:paraId="3FBFF837" w14:textId="6544AE00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sídlem: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="00154B5D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>………………………………………………</w:t>
      </w:r>
    </w:p>
    <w:p w14:paraId="42A22DCC" w14:textId="77777777" w:rsidR="00145984" w:rsidRPr="00677FFA" w:rsidRDefault="00145984" w:rsidP="00145984">
      <w:pPr>
        <w:jc w:val="both"/>
        <w:rPr>
          <w:rFonts w:ascii="Times New Roman" w:hAnsi="Times New Roman" w:cs="Times New Roman"/>
          <w:b/>
        </w:rPr>
      </w:pPr>
      <w:r w:rsidRPr="00677FFA">
        <w:rPr>
          <w:rFonts w:ascii="Times New Roman" w:hAnsi="Times New Roman" w:cs="Times New Roman"/>
          <w:b/>
        </w:rPr>
        <w:t>IČ:</w:t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</w:r>
      <w:r w:rsidRPr="00677FFA">
        <w:rPr>
          <w:rFonts w:ascii="Times New Roman" w:hAnsi="Times New Roman" w:cs="Times New Roman"/>
          <w:b/>
        </w:rPr>
        <w:tab/>
        <w:t>…………………………..</w:t>
      </w:r>
    </w:p>
    <w:p w14:paraId="62C3C073" w14:textId="77777777" w:rsidR="00145984" w:rsidRPr="00677FFA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</w:pPr>
    </w:p>
    <w:p w14:paraId="0ABAF7B6" w14:textId="77777777" w:rsidR="00145984" w:rsidRPr="00677FFA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cs-CZ"/>
        </w:rPr>
      </w:pPr>
    </w:p>
    <w:p w14:paraId="41BDC53A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v souladu s Článkem 5k odst. 1 Nařízení Rady (EU) č. 833/2014 o omezujících opatřeních vzhledem k činnostem Ruska destabilizujícím situaci na Ukrajině čestně prohlašuje, že:</w:t>
      </w:r>
    </w:p>
    <w:p w14:paraId="2844202F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není ruským státním příslušníkem, fyzickou či právnickou osobou nebo subjektem či orgánem se sídlem v Rusku,</w:t>
      </w:r>
    </w:p>
    <w:p w14:paraId="589363F2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není z více než 50 % přímo či nepřímo vlastněn jakýmkoli ruským státním příslušníkem nebo fyzickou či právnickou osobou nebo subjektem či orgánem se sídlem v Rusku</w:t>
      </w:r>
      <w:r w:rsidRPr="00677FFA">
        <w:rPr>
          <w:rStyle w:val="Znakapoznpodarou"/>
          <w:sz w:val="22"/>
          <w:szCs w:val="22"/>
        </w:rPr>
        <w:footnoteReference w:id="1"/>
      </w:r>
      <w:r w:rsidRPr="00677FFA">
        <w:rPr>
          <w:sz w:val="22"/>
          <w:szCs w:val="22"/>
        </w:rPr>
        <w:t>,</w:t>
      </w:r>
    </w:p>
    <w:p w14:paraId="296E0F96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nejedná jménem nebo na pokyn jakéhokoli ruského státního příslušníka nebo fyzické či právnické osoby nebo subjektu či orgánu se sídlem v Rusku,</w:t>
      </w:r>
    </w:p>
    <w:p w14:paraId="7E58AAB5" w14:textId="77777777" w:rsidR="00145984" w:rsidRPr="00677FFA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14:paraId="2A99CAF4" w14:textId="77777777" w:rsidR="00145984" w:rsidRPr="00677FFA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677FFA">
        <w:rPr>
          <w:rStyle w:val="Znakapoznpodarou"/>
          <w:rFonts w:ascii="Times New Roman" w:hAnsi="Times New Roman" w:cs="Times New Roman"/>
        </w:rPr>
        <w:footnoteReference w:id="2"/>
      </w:r>
      <w:r w:rsidRPr="00677FFA">
        <w:rPr>
          <w:rFonts w:ascii="Times New Roman" w:hAnsi="Times New Roman" w:cs="Times New Roman"/>
        </w:rPr>
        <w:t>,</w:t>
      </w:r>
    </w:p>
    <w:p w14:paraId="690BCD60" w14:textId="77777777" w:rsidR="00145984" w:rsidRPr="00677FFA" w:rsidRDefault="00145984" w:rsidP="00145984">
      <w:pPr>
        <w:pStyle w:val="Zkladntext"/>
        <w:spacing w:after="60" w:line="276" w:lineRule="auto"/>
        <w:ind w:left="720"/>
        <w:jc w:val="both"/>
        <w:rPr>
          <w:sz w:val="22"/>
          <w:szCs w:val="22"/>
        </w:rPr>
      </w:pPr>
    </w:p>
    <w:p w14:paraId="04D2DACF" w14:textId="77777777" w:rsidR="00145984" w:rsidRPr="00677FFA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14:paraId="2820DF23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</w:p>
    <w:p w14:paraId="101D1470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677FFA">
        <w:rPr>
          <w:sz w:val="22"/>
          <w:szCs w:val="22"/>
        </w:rPr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677FFA">
        <w:rPr>
          <w:rStyle w:val="Znakapoznpodarou"/>
          <w:sz w:val="22"/>
          <w:szCs w:val="22"/>
        </w:rPr>
        <w:footnoteReference w:id="3"/>
      </w:r>
      <w:r w:rsidRPr="00677FFA">
        <w:rPr>
          <w:sz w:val="22"/>
          <w:szCs w:val="22"/>
        </w:rPr>
        <w:t xml:space="preserve"> v souvislosti s konfliktem na Ukrajině nebo v jejich prospěch.</w:t>
      </w:r>
    </w:p>
    <w:p w14:paraId="46A5D48B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</w:p>
    <w:p w14:paraId="62D7B9C0" w14:textId="77777777" w:rsidR="00145984" w:rsidRPr="00677FFA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  <w:r w:rsidRPr="00677FFA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08FDF21D" w14:textId="77777777" w:rsidR="00145984" w:rsidRPr="00677FFA" w:rsidRDefault="00145984" w:rsidP="00145984">
      <w:pPr>
        <w:spacing w:line="259" w:lineRule="auto"/>
        <w:ind w:right="114"/>
        <w:jc w:val="both"/>
        <w:rPr>
          <w:rFonts w:ascii="Times New Roman" w:hAnsi="Times New Roman" w:cs="Times New Roman"/>
        </w:rPr>
      </w:pPr>
    </w:p>
    <w:p w14:paraId="113E0393" w14:textId="77777777" w:rsidR="00145984" w:rsidRPr="00677FFA" w:rsidRDefault="00993A4B" w:rsidP="00145984">
      <w:pPr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>V ………………………dne…………………</w:t>
      </w:r>
    </w:p>
    <w:p w14:paraId="131BEB5B" w14:textId="77777777" w:rsidR="00145984" w:rsidRPr="00677FFA" w:rsidRDefault="00145984" w:rsidP="00145984">
      <w:pPr>
        <w:jc w:val="both"/>
        <w:rPr>
          <w:rFonts w:ascii="Times New Roman" w:hAnsi="Times New Roman" w:cs="Times New Roman"/>
        </w:rPr>
      </w:pPr>
    </w:p>
    <w:p w14:paraId="3120CA71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</w:p>
    <w:p w14:paraId="5203165C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</w:p>
    <w:p w14:paraId="5B7DA1EF" w14:textId="77777777" w:rsidR="00145984" w:rsidRPr="00677FFA" w:rsidRDefault="00145984" w:rsidP="00145984">
      <w:pPr>
        <w:pStyle w:val="Bezmezer"/>
        <w:jc w:val="both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  <w:t>………………………………………….</w:t>
      </w:r>
    </w:p>
    <w:p w14:paraId="7DBA37D8" w14:textId="2B631B0E" w:rsidR="00145984" w:rsidRPr="00677FFA" w:rsidRDefault="00145984" w:rsidP="00145984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677FFA">
        <w:rPr>
          <w:rFonts w:ascii="Times New Roman" w:hAnsi="Times New Roman" w:cs="Times New Roman"/>
        </w:rPr>
        <w:tab/>
        <w:t xml:space="preserve">                                                                    </w:t>
      </w:r>
      <w:r w:rsidR="00677FFA">
        <w:rPr>
          <w:rFonts w:ascii="Times New Roman" w:hAnsi="Times New Roman" w:cs="Times New Roman"/>
        </w:rPr>
        <w:t xml:space="preserve">                </w:t>
      </w:r>
      <w:r w:rsidRPr="00677FFA">
        <w:rPr>
          <w:rFonts w:ascii="Times New Roman" w:hAnsi="Times New Roman" w:cs="Times New Roman"/>
        </w:rPr>
        <w:t xml:space="preserve">podpis osoby </w:t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Pr="00677FFA">
        <w:rPr>
          <w:rFonts w:ascii="Times New Roman" w:hAnsi="Times New Roman" w:cs="Times New Roman"/>
        </w:rPr>
        <w:tab/>
      </w:r>
      <w:r w:rsidR="00677FFA">
        <w:rPr>
          <w:rFonts w:ascii="Times New Roman" w:hAnsi="Times New Roman" w:cs="Times New Roman"/>
        </w:rPr>
        <w:t xml:space="preserve">  </w:t>
      </w:r>
      <w:r w:rsidRPr="00677FFA">
        <w:rPr>
          <w:rFonts w:ascii="Times New Roman" w:hAnsi="Times New Roman" w:cs="Times New Roman"/>
        </w:rPr>
        <w:t>oprávněné jednat za dodavatele</w:t>
      </w:r>
    </w:p>
    <w:p w14:paraId="6BFD5A7E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71858BE1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2B543D89" w14:textId="77777777"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14:paraId="59C981EA" w14:textId="77777777"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sectPr w:rsidR="00D13287" w:rsidRPr="00D13287" w:rsidSect="008B13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457C" w14:textId="77777777" w:rsidR="001926A5" w:rsidRDefault="001926A5" w:rsidP="00593425">
      <w:pPr>
        <w:spacing w:after="0" w:line="240" w:lineRule="auto"/>
      </w:pPr>
      <w:r>
        <w:separator/>
      </w:r>
    </w:p>
  </w:endnote>
  <w:endnote w:type="continuationSeparator" w:id="0">
    <w:p w14:paraId="43499597" w14:textId="77777777" w:rsidR="001926A5" w:rsidRDefault="001926A5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8DF6" w14:textId="77777777" w:rsidR="001926A5" w:rsidRDefault="001926A5" w:rsidP="00593425">
      <w:pPr>
        <w:spacing w:after="0" w:line="240" w:lineRule="auto"/>
      </w:pPr>
      <w:r>
        <w:separator/>
      </w:r>
    </w:p>
  </w:footnote>
  <w:footnote w:type="continuationSeparator" w:id="0">
    <w:p w14:paraId="348826B7" w14:textId="77777777" w:rsidR="001926A5" w:rsidRDefault="001926A5" w:rsidP="00593425">
      <w:pPr>
        <w:spacing w:after="0" w:line="240" w:lineRule="auto"/>
      </w:pPr>
      <w:r>
        <w:continuationSeparator/>
      </w:r>
    </w:p>
  </w:footnote>
  <w:footnote w:id="1">
    <w:p w14:paraId="67F6A5F2" w14:textId="77777777" w:rsidR="00145984" w:rsidRDefault="00145984" w:rsidP="00145984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14:paraId="7C4932CA" w14:textId="77777777" w:rsidR="00145984" w:rsidRPr="00C41716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2">
    <w:p w14:paraId="1F2E7595" w14:textId="77777777" w:rsidR="00145984" w:rsidRPr="00AF2807" w:rsidRDefault="00145984" w:rsidP="00145984">
      <w:pPr>
        <w:pStyle w:val="Textpoznpodarou"/>
      </w:pPr>
    </w:p>
  </w:footnote>
  <w:footnote w:id="3">
    <w:p w14:paraId="546194E4" w14:textId="77777777" w:rsidR="00145984" w:rsidRPr="00AF2807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E09E" w14:textId="77777777" w:rsidR="000A33FB" w:rsidRDefault="000A33FB" w:rsidP="000A33FB">
    <w:pPr>
      <w:pStyle w:val="Zhlav"/>
      <w:jc w:val="center"/>
    </w:pPr>
    <w:r w:rsidRPr="0084194D">
      <w:rPr>
        <w:noProof/>
        <w:lang w:eastAsia="cs-CZ"/>
      </w:rPr>
      <w:drawing>
        <wp:inline distT="0" distB="0" distL="0" distR="0" wp14:anchorId="7F37F250" wp14:editId="2057EB9D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4E537" w14:textId="77777777" w:rsidR="000A33FB" w:rsidRDefault="000A33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06866191">
    <w:abstractNumId w:val="1"/>
  </w:num>
  <w:num w:numId="2" w16cid:durableId="941768096">
    <w:abstractNumId w:val="2"/>
  </w:num>
  <w:num w:numId="3" w16cid:durableId="191975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60"/>
    <w:rsid w:val="000A33FB"/>
    <w:rsid w:val="00101CB6"/>
    <w:rsid w:val="00145984"/>
    <w:rsid w:val="00154B5D"/>
    <w:rsid w:val="001926A5"/>
    <w:rsid w:val="001E4B30"/>
    <w:rsid w:val="00212832"/>
    <w:rsid w:val="00250A17"/>
    <w:rsid w:val="002C4532"/>
    <w:rsid w:val="002E2C2F"/>
    <w:rsid w:val="00303CE1"/>
    <w:rsid w:val="00312504"/>
    <w:rsid w:val="00396780"/>
    <w:rsid w:val="003E5126"/>
    <w:rsid w:val="00427FA8"/>
    <w:rsid w:val="00474ED2"/>
    <w:rsid w:val="00583FB1"/>
    <w:rsid w:val="00593425"/>
    <w:rsid w:val="005B11EA"/>
    <w:rsid w:val="00611BFA"/>
    <w:rsid w:val="00677FFA"/>
    <w:rsid w:val="00692659"/>
    <w:rsid w:val="006B6301"/>
    <w:rsid w:val="0076000E"/>
    <w:rsid w:val="00767CAB"/>
    <w:rsid w:val="008332D8"/>
    <w:rsid w:val="008B13FF"/>
    <w:rsid w:val="008C7F54"/>
    <w:rsid w:val="00925C11"/>
    <w:rsid w:val="0094218E"/>
    <w:rsid w:val="00991D86"/>
    <w:rsid w:val="00993A4B"/>
    <w:rsid w:val="009C5E36"/>
    <w:rsid w:val="009C7B8D"/>
    <w:rsid w:val="009D212C"/>
    <w:rsid w:val="00B40FA3"/>
    <w:rsid w:val="00B96A63"/>
    <w:rsid w:val="00BA3CFA"/>
    <w:rsid w:val="00BF53FD"/>
    <w:rsid w:val="00C561E0"/>
    <w:rsid w:val="00D13287"/>
    <w:rsid w:val="00E7646C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5FE2"/>
  <w15:docId w15:val="{81B91C05-C58B-4610-B9D5-B6B44359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0D36-9E4C-4306-9775-8477122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18</cp:revision>
  <dcterms:created xsi:type="dcterms:W3CDTF">2022-11-04T07:52:00Z</dcterms:created>
  <dcterms:modified xsi:type="dcterms:W3CDTF">2025-02-11T08:31:00Z</dcterms:modified>
</cp:coreProperties>
</file>